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59" w:type="dxa"/>
        <w:tblLook w:val="01E0" w:firstRow="1" w:lastRow="1" w:firstColumn="1" w:lastColumn="1" w:noHBand="0" w:noVBand="0"/>
      </w:tblPr>
      <w:tblGrid>
        <w:gridCol w:w="4793"/>
        <w:gridCol w:w="423"/>
        <w:gridCol w:w="4598"/>
      </w:tblGrid>
      <w:tr w:rsidR="00015F99" w:rsidRPr="00C057A6" w14:paraId="2688940A" w14:textId="77777777" w:rsidTr="00015F99">
        <w:trPr>
          <w:tblHeader/>
        </w:trPr>
        <w:tc>
          <w:tcPr>
            <w:tcW w:w="9863" w:type="dxa"/>
            <w:gridSpan w:val="3"/>
          </w:tcPr>
          <w:p w14:paraId="044D5A29" w14:textId="77777777" w:rsidR="00015F99" w:rsidRPr="00C057A6" w:rsidRDefault="00015F99" w:rsidP="00015F99">
            <w:pPr>
              <w:jc w:val="center"/>
              <w:rPr>
                <w:b/>
                <w:sz w:val="28"/>
                <w:szCs w:val="28"/>
              </w:rPr>
            </w:pPr>
            <w:r w:rsidRPr="00C057A6">
              <w:rPr>
                <w:b/>
                <w:sz w:val="28"/>
                <w:szCs w:val="28"/>
              </w:rPr>
              <w:t>DEMOQRAFİK GÖSTƏRİCİLƏR</w:t>
            </w:r>
          </w:p>
        </w:tc>
      </w:tr>
      <w:tr w:rsidR="00015F99" w:rsidRPr="00C057A6" w14:paraId="0E8DB05D" w14:textId="77777777" w:rsidTr="00015F99">
        <w:trPr>
          <w:tblHeader/>
        </w:trPr>
        <w:tc>
          <w:tcPr>
            <w:tcW w:w="9863" w:type="dxa"/>
            <w:gridSpan w:val="3"/>
            <w:tcBorders>
              <w:bottom w:val="single" w:sz="4" w:space="0" w:color="auto"/>
            </w:tcBorders>
          </w:tcPr>
          <w:p w14:paraId="60A3FF80" w14:textId="77777777" w:rsidR="00015F99" w:rsidRPr="00C057A6" w:rsidRDefault="00015F99" w:rsidP="00147A9F">
            <w:pPr>
              <w:jc w:val="center"/>
              <w:rPr>
                <w:b/>
                <w:sz w:val="28"/>
                <w:szCs w:val="28"/>
              </w:rPr>
            </w:pPr>
            <w:r w:rsidRPr="00C057A6">
              <w:rPr>
                <w:b/>
                <w:i/>
                <w:sz w:val="28"/>
                <w:szCs w:val="28"/>
              </w:rPr>
              <w:t>DEMOGRAPHIC INDICATORS</w:t>
            </w:r>
          </w:p>
        </w:tc>
      </w:tr>
      <w:tr w:rsidR="002E75C7" w:rsidRPr="00C057A6" w14:paraId="0D231CE5" w14:textId="77777777" w:rsidTr="00015F99">
        <w:tc>
          <w:tcPr>
            <w:tcW w:w="4820" w:type="dxa"/>
            <w:tcBorders>
              <w:top w:val="single" w:sz="4" w:space="0" w:color="auto"/>
            </w:tcBorders>
          </w:tcPr>
          <w:p w14:paraId="6CB3919C" w14:textId="77777777" w:rsidR="00015F99" w:rsidRPr="00C057A6" w:rsidRDefault="00015F99" w:rsidP="00D7566D">
            <w:pPr>
              <w:ind w:firstLine="33"/>
              <w:jc w:val="center"/>
              <w:rPr>
                <w:b/>
                <w:spacing w:val="10"/>
                <w:sz w:val="24"/>
                <w:szCs w:val="24"/>
                <w:lang w:val="tr-TR"/>
              </w:rPr>
            </w:pPr>
          </w:p>
          <w:p w14:paraId="3FE605DB" w14:textId="77777777" w:rsidR="002E75C7" w:rsidRPr="00C057A6" w:rsidRDefault="00F50F64" w:rsidP="00D7566D">
            <w:pPr>
              <w:ind w:firstLine="33"/>
              <w:jc w:val="center"/>
              <w:rPr>
                <w:spacing w:val="10"/>
                <w:sz w:val="24"/>
                <w:szCs w:val="24"/>
                <w:lang w:val="az-Latn-AZ"/>
              </w:rPr>
            </w:pPr>
            <w:r w:rsidRPr="00C057A6">
              <w:rPr>
                <w:b/>
                <w:spacing w:val="10"/>
                <w:sz w:val="24"/>
                <w:szCs w:val="24"/>
                <w:lang w:val="tr-TR"/>
              </w:rPr>
              <w:t>M</w:t>
            </w:r>
            <w:r w:rsidR="00EC2BCB" w:rsidRPr="00C057A6">
              <w:rPr>
                <w:b/>
                <w:spacing w:val="10"/>
                <w:sz w:val="24"/>
                <w:szCs w:val="24"/>
                <w:lang w:val="tr-TR"/>
              </w:rPr>
              <w:t>ETODOLOJİ  İ</w:t>
            </w:r>
            <w:r w:rsidR="002E75C7" w:rsidRPr="00C057A6">
              <w:rPr>
                <w:b/>
                <w:spacing w:val="10"/>
                <w:sz w:val="24"/>
                <w:szCs w:val="24"/>
                <w:lang w:val="tr-TR"/>
              </w:rPr>
              <w:t>ZAHLAR</w:t>
            </w:r>
          </w:p>
          <w:p w14:paraId="767B89E2" w14:textId="77777777" w:rsidR="002E75C7" w:rsidRPr="00C057A6" w:rsidRDefault="002E75C7" w:rsidP="00D7566D">
            <w:pPr>
              <w:ind w:firstLine="284"/>
              <w:jc w:val="center"/>
              <w:rPr>
                <w:b/>
                <w:spacing w:val="10"/>
                <w:sz w:val="24"/>
                <w:szCs w:val="24"/>
                <w:lang w:val="tr-TR"/>
              </w:rPr>
            </w:pPr>
          </w:p>
        </w:tc>
        <w:tc>
          <w:tcPr>
            <w:tcW w:w="425" w:type="dxa"/>
            <w:tcBorders>
              <w:top w:val="single" w:sz="4" w:space="0" w:color="auto"/>
            </w:tcBorders>
          </w:tcPr>
          <w:p w14:paraId="7C658F72" w14:textId="77777777" w:rsidR="002E75C7" w:rsidRPr="00C057A6" w:rsidRDefault="002E75C7" w:rsidP="00D7566D">
            <w:pPr>
              <w:ind w:firstLine="284"/>
              <w:jc w:val="center"/>
              <w:rPr>
                <w:b/>
                <w:spacing w:val="10"/>
                <w:sz w:val="24"/>
                <w:szCs w:val="24"/>
                <w:lang w:val="tr-TR"/>
              </w:rPr>
            </w:pPr>
          </w:p>
        </w:tc>
        <w:tc>
          <w:tcPr>
            <w:tcW w:w="4618" w:type="dxa"/>
            <w:tcBorders>
              <w:top w:val="single" w:sz="4" w:space="0" w:color="auto"/>
            </w:tcBorders>
          </w:tcPr>
          <w:p w14:paraId="5F3CFB6D" w14:textId="77777777" w:rsidR="00015F99" w:rsidRPr="00C057A6" w:rsidRDefault="00015F99" w:rsidP="00D7566D">
            <w:pPr>
              <w:jc w:val="center"/>
              <w:rPr>
                <w:b/>
                <w:i/>
                <w:sz w:val="24"/>
                <w:szCs w:val="24"/>
              </w:rPr>
            </w:pPr>
          </w:p>
          <w:p w14:paraId="41867DE8" w14:textId="77777777" w:rsidR="002E75C7" w:rsidRPr="00C057A6" w:rsidRDefault="002E75C7" w:rsidP="00D7566D">
            <w:pPr>
              <w:jc w:val="center"/>
              <w:rPr>
                <w:i/>
                <w:sz w:val="24"/>
                <w:szCs w:val="24"/>
              </w:rPr>
            </w:pPr>
            <w:proofErr w:type="gramStart"/>
            <w:r w:rsidRPr="00C057A6">
              <w:rPr>
                <w:b/>
                <w:i/>
                <w:sz w:val="24"/>
                <w:szCs w:val="24"/>
              </w:rPr>
              <w:t>MET</w:t>
            </w:r>
            <w:r w:rsidR="00A9508B" w:rsidRPr="00C057A6">
              <w:rPr>
                <w:b/>
                <w:i/>
                <w:sz w:val="24"/>
                <w:szCs w:val="24"/>
              </w:rPr>
              <w:t>H</w:t>
            </w:r>
            <w:r w:rsidRPr="00C057A6">
              <w:rPr>
                <w:b/>
                <w:i/>
                <w:sz w:val="24"/>
                <w:szCs w:val="24"/>
              </w:rPr>
              <w:t>ODOLOGICAL  EXPLANATIONS</w:t>
            </w:r>
            <w:proofErr w:type="gramEnd"/>
          </w:p>
          <w:p w14:paraId="5F990A0A" w14:textId="77777777" w:rsidR="002E75C7" w:rsidRPr="00C057A6" w:rsidRDefault="002E75C7" w:rsidP="00D7566D">
            <w:pPr>
              <w:ind w:firstLine="284"/>
              <w:jc w:val="center"/>
              <w:rPr>
                <w:b/>
                <w:spacing w:val="10"/>
                <w:sz w:val="24"/>
                <w:szCs w:val="24"/>
                <w:lang w:val="tr-TR"/>
              </w:rPr>
            </w:pPr>
          </w:p>
        </w:tc>
      </w:tr>
      <w:tr w:rsidR="005C1BEB" w:rsidRPr="00C057A6" w14:paraId="44BF32B1" w14:textId="77777777" w:rsidTr="007B2C38">
        <w:tc>
          <w:tcPr>
            <w:tcW w:w="4820" w:type="dxa"/>
          </w:tcPr>
          <w:p w14:paraId="69550B62" w14:textId="77777777" w:rsidR="001B58F3" w:rsidRPr="00C057A6" w:rsidRDefault="001B58F3" w:rsidP="001B58F3">
            <w:pPr>
              <w:pStyle w:val="BodyTextIndent"/>
              <w:ind w:firstLine="526"/>
              <w:rPr>
                <w:rFonts w:ascii="Times New Roman" w:hAnsi="Times New Roman"/>
                <w:sz w:val="20"/>
                <w:lang w:val="az-Latn-AZ"/>
              </w:rPr>
            </w:pPr>
            <w:r w:rsidRPr="00C057A6">
              <w:rPr>
                <w:rFonts w:ascii="Times New Roman" w:hAnsi="Times New Roman"/>
                <w:sz w:val="20"/>
                <w:lang w:val="az-Latn-AZ"/>
              </w:rPr>
              <w:t>Əhali haqqında məlumatların əldə edilməsi üçün ilk mənbə əhalinin siyahıyaalınmalarıdır.</w:t>
            </w:r>
          </w:p>
          <w:p w14:paraId="7EA29998" w14:textId="77777777" w:rsidR="001B58F3" w:rsidRPr="00C057A6" w:rsidRDefault="001B58F3" w:rsidP="001B58F3">
            <w:pPr>
              <w:pStyle w:val="BodyTextIndent"/>
              <w:ind w:firstLine="526"/>
              <w:rPr>
                <w:rFonts w:ascii="Times New Roman" w:hAnsi="Times New Roman"/>
                <w:sz w:val="20"/>
                <w:lang w:val="az-Latn-AZ"/>
              </w:rPr>
            </w:pPr>
            <w:r w:rsidRPr="00C057A6">
              <w:rPr>
                <w:rFonts w:ascii="Times New Roman" w:hAnsi="Times New Roman"/>
                <w:b/>
                <w:bCs/>
                <w:sz w:val="20"/>
                <w:lang w:val="az-Latn-AZ"/>
              </w:rPr>
              <w:t>Əhalinin sayının cari hesablanması</w:t>
            </w:r>
            <w:r w:rsidRPr="00C057A6">
              <w:rPr>
                <w:rFonts w:ascii="Times New Roman" w:hAnsi="Times New Roman"/>
                <w:sz w:val="20"/>
                <w:lang w:val="az-Latn-AZ"/>
              </w:rPr>
              <w:t xml:space="preserve"> əhalinin son siyahıyaalınmasının yekunları əsasında aparılmış və hər il bu ərazidə </w:t>
            </w:r>
            <w:proofErr w:type="spellStart"/>
            <w:r w:rsidRPr="00C057A6">
              <w:rPr>
                <w:rFonts w:ascii="Times New Roman" w:hAnsi="Times New Roman"/>
                <w:sz w:val="20"/>
                <w:lang w:val="az-Latn-AZ"/>
              </w:rPr>
              <w:t>doğulanların</w:t>
            </w:r>
            <w:proofErr w:type="spellEnd"/>
            <w:r w:rsidRPr="00C057A6">
              <w:rPr>
                <w:rFonts w:ascii="Times New Roman" w:hAnsi="Times New Roman"/>
                <w:sz w:val="20"/>
                <w:lang w:val="az-Latn-AZ"/>
              </w:rPr>
              <w:t xml:space="preserve"> və daimi yaşamaq üçün gələnlərin sayı əhalinin sayına əlavə edilmiş, ölənlərin və daimi yaşamaq üçün bu ərazidən gedənlərin sayı isə əhalinin sayından </w:t>
            </w:r>
            <w:proofErr w:type="spellStart"/>
            <w:r w:rsidRPr="00C057A6">
              <w:rPr>
                <w:rFonts w:ascii="Times New Roman" w:hAnsi="Times New Roman"/>
                <w:sz w:val="20"/>
                <w:lang w:val="az-Latn-AZ"/>
              </w:rPr>
              <w:t>çıxılmışdır</w:t>
            </w:r>
            <w:proofErr w:type="spellEnd"/>
            <w:r w:rsidRPr="00C057A6">
              <w:rPr>
                <w:rFonts w:ascii="Times New Roman" w:hAnsi="Times New Roman"/>
                <w:sz w:val="20"/>
                <w:lang w:val="az-Latn-AZ"/>
              </w:rPr>
              <w:t xml:space="preserve">. </w:t>
            </w:r>
          </w:p>
          <w:p w14:paraId="6941380D" w14:textId="77777777" w:rsidR="001B58F3" w:rsidRPr="00C057A6" w:rsidRDefault="001B58F3" w:rsidP="001B58F3">
            <w:pPr>
              <w:ind w:firstLine="432"/>
              <w:jc w:val="both"/>
              <w:rPr>
                <w:lang w:val="az-Latn-AZ"/>
              </w:rPr>
            </w:pPr>
            <w:r w:rsidRPr="00C057A6">
              <w:rPr>
                <w:lang w:val="az-Latn-AZ"/>
              </w:rPr>
              <w:t>Əhali yaşayış yerlərinə görə şəhər və kənd əhalisinə bölünür. Şəhər yerlərinə şəhərlər və qəsəbələr aid edilir, qalan bütün yaşayış məntəqələri isə kənd yerləri sayılır.</w:t>
            </w:r>
          </w:p>
          <w:p w14:paraId="1C016766" w14:textId="6059EE35" w:rsidR="002E75C7" w:rsidRPr="00C057A6" w:rsidRDefault="002E75C7" w:rsidP="00C252EB">
            <w:pPr>
              <w:pStyle w:val="BodyTextIndent3"/>
              <w:spacing w:after="0"/>
              <w:ind w:left="0" w:firstLine="601"/>
              <w:jc w:val="both"/>
              <w:rPr>
                <w:sz w:val="20"/>
                <w:szCs w:val="20"/>
                <w:lang w:val="az-Latn-AZ"/>
              </w:rPr>
            </w:pPr>
            <w:r w:rsidRPr="00C057A6">
              <w:rPr>
                <w:b/>
                <w:sz w:val="20"/>
                <w:szCs w:val="20"/>
                <w:lang w:val="az-Latn-AZ"/>
              </w:rPr>
              <w:t>Əhalinin milli</w:t>
            </w:r>
            <w:r w:rsidR="0037358F" w:rsidRPr="00C057A6">
              <w:rPr>
                <w:b/>
                <w:sz w:val="20"/>
                <w:szCs w:val="20"/>
                <w:lang w:val="az-Latn-AZ"/>
              </w:rPr>
              <w:t xml:space="preserve"> (etnik)</w:t>
            </w:r>
            <w:r w:rsidRPr="00C057A6">
              <w:rPr>
                <w:b/>
                <w:sz w:val="20"/>
                <w:szCs w:val="20"/>
                <w:lang w:val="az-Latn-AZ"/>
              </w:rPr>
              <w:t xml:space="preserve"> tərkibi</w:t>
            </w:r>
            <w:r w:rsidRPr="00C057A6">
              <w:rPr>
                <w:sz w:val="20"/>
                <w:szCs w:val="20"/>
                <w:lang w:val="az-Latn-AZ"/>
              </w:rPr>
              <w:t xml:space="preserve"> – əhalinin siyahıyaalınmalar</w:t>
            </w:r>
            <w:r w:rsidR="00EC2BCB" w:rsidRPr="00C057A6">
              <w:rPr>
                <w:sz w:val="20"/>
                <w:szCs w:val="20"/>
                <w:lang w:val="az-Latn-AZ"/>
              </w:rPr>
              <w:t>ı</w:t>
            </w:r>
            <w:r w:rsidRPr="00C057A6">
              <w:rPr>
                <w:sz w:val="20"/>
                <w:szCs w:val="20"/>
                <w:lang w:val="az-Latn-AZ"/>
              </w:rPr>
              <w:t xml:space="preserve"> zamanı </w:t>
            </w:r>
            <w:proofErr w:type="spellStart"/>
            <w:r w:rsidRPr="00C057A6">
              <w:rPr>
                <w:sz w:val="20"/>
                <w:szCs w:val="20"/>
                <w:lang w:val="az-Latn-AZ"/>
              </w:rPr>
              <w:t>müəyyənləşdirilir</w:t>
            </w:r>
            <w:proofErr w:type="spellEnd"/>
            <w:r w:rsidRPr="00C057A6">
              <w:rPr>
                <w:sz w:val="20"/>
                <w:szCs w:val="20"/>
                <w:lang w:val="az-Latn-AZ"/>
              </w:rPr>
              <w:t xml:space="preserve">. Sorğu olunan hər bir şəxs milliyyətini özü </w:t>
            </w:r>
            <w:r w:rsidR="00E23F96" w:rsidRPr="00C057A6">
              <w:rPr>
                <w:sz w:val="20"/>
                <w:szCs w:val="20"/>
                <w:lang w:val="az-Latn-AZ"/>
              </w:rPr>
              <w:t>müəyyən edir.</w:t>
            </w:r>
          </w:p>
          <w:p w14:paraId="6D24B3DF" w14:textId="77777777" w:rsidR="001B58F3" w:rsidRPr="00C057A6" w:rsidRDefault="001B58F3" w:rsidP="001B58F3">
            <w:pPr>
              <w:ind w:firstLine="426"/>
              <w:jc w:val="both"/>
              <w:rPr>
                <w:lang w:val="az-Latn-AZ"/>
              </w:rPr>
            </w:pPr>
            <w:r w:rsidRPr="00C057A6">
              <w:rPr>
                <w:b/>
                <w:bCs/>
                <w:lang w:val="az-Latn-AZ"/>
              </w:rPr>
              <w:t xml:space="preserve">Doğulanlar və ölənlər </w:t>
            </w:r>
            <w:r w:rsidRPr="00C057A6">
              <w:rPr>
                <w:lang w:val="az-Latn-AZ"/>
              </w:rPr>
              <w:t xml:space="preserve">haqqında məlumatlar Ədliyyə Nazirliyinin Qeydiyyat şöbələri tərəfindən tərtib edilən doğum və ölüm haqqında aktlarda olan məlumatların hər ay statistik cəhətdən təhlil edilməsi əsasında əldə edilir. </w:t>
            </w:r>
            <w:proofErr w:type="spellStart"/>
            <w:r w:rsidRPr="00C057A6">
              <w:rPr>
                <w:lang w:val="az-Latn-AZ"/>
              </w:rPr>
              <w:t>Doğulanların</w:t>
            </w:r>
            <w:proofErr w:type="spellEnd"/>
            <w:r w:rsidRPr="00C057A6">
              <w:rPr>
                <w:lang w:val="az-Latn-AZ"/>
              </w:rPr>
              <w:t xml:space="preserve"> sayına yalnız diri doğulanlar daxil edilir.</w:t>
            </w:r>
          </w:p>
          <w:p w14:paraId="7ED2304B" w14:textId="77777777" w:rsidR="00AE7F6A" w:rsidRPr="00C057A6" w:rsidRDefault="00AE7F6A" w:rsidP="00C252EB">
            <w:pPr>
              <w:ind w:firstLine="601"/>
              <w:jc w:val="both"/>
              <w:rPr>
                <w:lang w:val="az-Latn-AZ"/>
              </w:rPr>
            </w:pPr>
            <w:r w:rsidRPr="00C057A6">
              <w:rPr>
                <w:b/>
                <w:lang w:val="az-Latn-AZ"/>
              </w:rPr>
              <w:t>Doğumun yaş əmsalları</w:t>
            </w:r>
            <w:r w:rsidRPr="00C057A6">
              <w:rPr>
                <w:lang w:val="az-Latn-AZ"/>
              </w:rPr>
              <w:t xml:space="preserve"> müəyyən yaşda olan qadınlar tərəfindən təqvim ili ərzində diri </w:t>
            </w:r>
            <w:proofErr w:type="spellStart"/>
            <w:r w:rsidRPr="00C057A6">
              <w:rPr>
                <w:lang w:val="az-Latn-AZ"/>
              </w:rPr>
              <w:t>doğulanların</w:t>
            </w:r>
            <w:proofErr w:type="spellEnd"/>
            <w:r w:rsidRPr="00C057A6">
              <w:rPr>
                <w:lang w:val="az-Latn-AZ"/>
              </w:rPr>
              <w:t xml:space="preserve"> sayının müvafiq yaşda olan qadınların orta illik sayına nisbəti kimi hesablanır.</w:t>
            </w:r>
          </w:p>
          <w:p w14:paraId="6093ABF3" w14:textId="468B567B" w:rsidR="00C252EB" w:rsidRPr="00C057A6" w:rsidRDefault="00C252EB" w:rsidP="004E5800">
            <w:pPr>
              <w:ind w:firstLine="632"/>
              <w:jc w:val="both"/>
              <w:rPr>
                <w:lang w:val="az-Latn-AZ"/>
              </w:rPr>
            </w:pPr>
            <w:r w:rsidRPr="00C057A6">
              <w:rPr>
                <w:b/>
                <w:bCs/>
                <w:lang w:val="az-Latn-AZ"/>
              </w:rPr>
              <w:t>Gözlənilən ömür uzunluğu</w:t>
            </w:r>
            <w:r w:rsidRPr="00C057A6">
              <w:rPr>
                <w:lang w:val="az-Latn-AZ"/>
              </w:rPr>
              <w:t xml:space="preserve"> –</w:t>
            </w:r>
            <w:r w:rsidR="004E5800" w:rsidRPr="00C057A6">
              <w:rPr>
                <w:lang w:val="az-Latn-AZ"/>
              </w:rPr>
              <w:t xml:space="preserve"> </w:t>
            </w:r>
            <w:r w:rsidR="00CD72AF" w:rsidRPr="00C057A6">
              <w:rPr>
                <w:lang w:val="az-Latn-AZ"/>
              </w:rPr>
              <w:t xml:space="preserve">insanın </w:t>
            </w:r>
            <w:r w:rsidR="004E5800" w:rsidRPr="00C057A6">
              <w:rPr>
                <w:lang w:val="az-Latn-AZ"/>
              </w:rPr>
              <w:t>orta hesabla yaşaya biləcəyi illərin sayını göstərir.  Burada bütün ömrü boyu ölümün səviyyəsinin hər yaş üzrə göstəricinin hesablandığı ildəki səviyyədə də</w:t>
            </w:r>
            <w:r w:rsidR="004E5800" w:rsidRPr="00C057A6">
              <w:rPr>
                <w:lang w:val="az-Latn-AZ"/>
              </w:rPr>
              <w:softHyphen/>
              <w:t xml:space="preserve">yişməz qalacağı şərti qəbul edilir. Gözlənilən ömür uzunluğu həyat cədvəllərinin hesablanması nəticəsində alınır. </w:t>
            </w:r>
            <w:r w:rsidRPr="00C057A6">
              <w:rPr>
                <w:lang w:val="az-Latn-AZ"/>
              </w:rPr>
              <w:t xml:space="preserve"> </w:t>
            </w:r>
          </w:p>
          <w:p w14:paraId="4E3F5761" w14:textId="77777777" w:rsidR="00C16C95" w:rsidRPr="00C057A6" w:rsidRDefault="00C16C95" w:rsidP="00C16C95">
            <w:pPr>
              <w:ind w:firstLine="457"/>
              <w:jc w:val="both"/>
              <w:rPr>
                <w:lang w:val="az-Latn-AZ"/>
              </w:rPr>
            </w:pPr>
            <w:r w:rsidRPr="00C057A6">
              <w:rPr>
                <w:b/>
                <w:bCs/>
                <w:lang w:val="az-Latn-AZ"/>
              </w:rPr>
              <w:t>Brutto-təkrar istehsal əmsalı</w:t>
            </w:r>
            <w:r w:rsidRPr="00C057A6">
              <w:rPr>
                <w:lang w:val="az-Latn-AZ"/>
              </w:rPr>
              <w:t xml:space="preserve"> – reproduktivlik dövründə bir qadının orta hesabla doğduğu qız uşaqlarının sayını və doğulan uşaqların müəyyən vaxtdan sonra yeni valideyn nəs</w:t>
            </w:r>
            <w:r w:rsidRPr="00C057A6">
              <w:rPr>
                <w:lang w:val="az-Latn-AZ"/>
              </w:rPr>
              <w:softHyphen/>
              <w:t xml:space="preserve">li ilə əvəz </w:t>
            </w:r>
            <w:proofErr w:type="spellStart"/>
            <w:r w:rsidRPr="00C057A6">
              <w:rPr>
                <w:lang w:val="az-Latn-AZ"/>
              </w:rPr>
              <w:t>edilməsini</w:t>
            </w:r>
            <w:proofErr w:type="spellEnd"/>
            <w:r w:rsidRPr="00C057A6">
              <w:rPr>
                <w:lang w:val="az-Latn-AZ"/>
              </w:rPr>
              <w:t xml:space="preserve"> gös</w:t>
            </w:r>
            <w:r w:rsidRPr="00C057A6">
              <w:rPr>
                <w:lang w:val="az-Latn-AZ"/>
              </w:rPr>
              <w:softHyphen/>
              <w:t xml:space="preserve">tərir. Bu göstəricinin </w:t>
            </w:r>
            <w:proofErr w:type="spellStart"/>
            <w:r w:rsidRPr="00C057A6">
              <w:rPr>
                <w:lang w:val="az-Latn-AZ"/>
              </w:rPr>
              <w:t>hesablanma</w:t>
            </w:r>
            <w:r w:rsidRPr="00C057A6">
              <w:rPr>
                <w:lang w:val="az-Latn-AZ"/>
              </w:rPr>
              <w:softHyphen/>
              <w:t>sında</w:t>
            </w:r>
            <w:proofErr w:type="spellEnd"/>
            <w:r w:rsidRPr="00C057A6">
              <w:rPr>
                <w:lang w:val="az-Latn-AZ"/>
              </w:rPr>
              <w:t xml:space="preserve"> ölüm amili nəzərə alınmır, yəni reproduktiv dövrün so</w:t>
            </w:r>
            <w:r w:rsidRPr="00C057A6">
              <w:rPr>
                <w:lang w:val="az-Latn-AZ"/>
              </w:rPr>
              <w:softHyphen/>
              <w:t>nu</w:t>
            </w:r>
            <w:r w:rsidRPr="00C057A6">
              <w:rPr>
                <w:lang w:val="az-Latn-AZ"/>
              </w:rPr>
              <w:softHyphen/>
              <w:t xml:space="preserve">na qədər anaların və doğulan qız uşaqlarının sağ qalma ehtimalı qəbul edilir. </w:t>
            </w:r>
          </w:p>
          <w:p w14:paraId="26EC96CD" w14:textId="77777777" w:rsidR="00C16C95" w:rsidRPr="00C057A6" w:rsidRDefault="00C16C95" w:rsidP="00C16C95">
            <w:pPr>
              <w:ind w:firstLine="459"/>
              <w:jc w:val="both"/>
              <w:rPr>
                <w:lang w:val="az-Latn-AZ"/>
              </w:rPr>
            </w:pPr>
            <w:r w:rsidRPr="00C057A6">
              <w:rPr>
                <w:lang w:val="az-Latn-AZ"/>
              </w:rPr>
              <w:t>Əhalinin təkrar istehsalının brutto-əmsalı doğumun nəsil</w:t>
            </w:r>
            <w:r w:rsidRPr="00C057A6">
              <w:rPr>
                <w:lang w:val="az-Latn-AZ"/>
              </w:rPr>
              <w:softHyphen/>
              <w:t>vermə əmsalı kimi hesablanır, lakin ondan fərqli olaraq he</w:t>
            </w:r>
            <w:r w:rsidRPr="00C057A6">
              <w:rPr>
                <w:lang w:val="az-Latn-AZ"/>
              </w:rPr>
              <w:softHyphen/>
              <w:t>sab</w:t>
            </w:r>
            <w:r w:rsidRPr="00C057A6">
              <w:rPr>
                <w:lang w:val="az-Latn-AZ"/>
              </w:rPr>
              <w:softHyphen/>
              <w:t xml:space="preserve">lamada yalnız qızlar nəzərə alınır. </w:t>
            </w:r>
          </w:p>
          <w:p w14:paraId="5D620CF0" w14:textId="77777777" w:rsidR="00C16C95" w:rsidRPr="00C057A6" w:rsidRDefault="00C16C95" w:rsidP="00C16C95">
            <w:pPr>
              <w:ind w:firstLine="426"/>
              <w:jc w:val="both"/>
              <w:rPr>
                <w:lang w:val="az-Latn-AZ"/>
              </w:rPr>
            </w:pPr>
            <w:r w:rsidRPr="00C057A6">
              <w:rPr>
                <w:b/>
                <w:bCs/>
                <w:lang w:val="az-Latn-AZ"/>
              </w:rPr>
              <w:t>Netto-təkrar is</w:t>
            </w:r>
            <w:r w:rsidRPr="00C057A6">
              <w:rPr>
                <w:b/>
                <w:bCs/>
                <w:lang w:val="az-Latn-AZ"/>
              </w:rPr>
              <w:softHyphen/>
              <w:t xml:space="preserve">tehsal əmsalı </w:t>
            </w:r>
            <w:r w:rsidRPr="00C057A6">
              <w:rPr>
                <w:lang w:val="az-Latn-AZ"/>
              </w:rPr>
              <w:t>– brutto-təkrar isteh</w:t>
            </w:r>
            <w:r w:rsidRPr="00C057A6">
              <w:rPr>
                <w:lang w:val="az-Latn-AZ"/>
              </w:rPr>
              <w:softHyphen/>
              <w:t>sal əmsalın</w:t>
            </w:r>
            <w:r w:rsidRPr="00C057A6">
              <w:rPr>
                <w:lang w:val="az-Latn-AZ"/>
              </w:rPr>
              <w:softHyphen/>
              <w:t>dan fərqli olaraq, netto-təkrar istehsal əm</w:t>
            </w:r>
            <w:r w:rsidRPr="00C057A6">
              <w:rPr>
                <w:lang w:val="az-Latn-AZ"/>
              </w:rPr>
              <w:softHyphen/>
              <w:t xml:space="preserve">salının </w:t>
            </w:r>
            <w:proofErr w:type="spellStart"/>
            <w:r w:rsidRPr="00C057A6">
              <w:rPr>
                <w:lang w:val="az-Latn-AZ"/>
              </w:rPr>
              <w:t>hesablanmasında</w:t>
            </w:r>
            <w:proofErr w:type="spellEnd"/>
            <w:r w:rsidRPr="00C057A6">
              <w:rPr>
                <w:lang w:val="az-Latn-AZ"/>
              </w:rPr>
              <w:t xml:space="preserve"> ölüm amili nəzərə alınır (həyat </w:t>
            </w:r>
            <w:proofErr w:type="spellStart"/>
            <w:r w:rsidRPr="00C057A6">
              <w:rPr>
                <w:lang w:val="az-Latn-AZ"/>
              </w:rPr>
              <w:t>cəd</w:t>
            </w:r>
            <w:r w:rsidRPr="00C057A6">
              <w:rPr>
                <w:lang w:val="az-Latn-AZ"/>
              </w:rPr>
              <w:softHyphen/>
              <w:t>vəllərindən</w:t>
            </w:r>
            <w:proofErr w:type="spellEnd"/>
            <w:r w:rsidRPr="00C057A6">
              <w:rPr>
                <w:lang w:val="az-Latn-AZ"/>
              </w:rPr>
              <w:t xml:space="preserve"> istifadə olunur). Net</w:t>
            </w:r>
            <w:r w:rsidRPr="00C057A6">
              <w:rPr>
                <w:lang w:val="az-Latn-AZ"/>
              </w:rPr>
              <w:softHyphen/>
              <w:t xml:space="preserve">to təkrar istehsal əmsalı ana nəslinin qızların analıq yaşına çataraq yeni nəsil ilə əvəz </w:t>
            </w:r>
            <w:proofErr w:type="spellStart"/>
            <w:r w:rsidRPr="00C057A6">
              <w:rPr>
                <w:lang w:val="az-Latn-AZ"/>
              </w:rPr>
              <w:t>olunmasını</w:t>
            </w:r>
            <w:proofErr w:type="spellEnd"/>
            <w:r w:rsidRPr="00C057A6">
              <w:rPr>
                <w:lang w:val="az-Latn-AZ"/>
              </w:rPr>
              <w:t xml:space="preserve"> xarakterizə edir. Adətən əmsal orta hesabla bir qadın üçün hesablanır. Bu göstərici 1000 qadın üçün də hesablana bilər. </w:t>
            </w:r>
          </w:p>
          <w:p w14:paraId="1597448F" w14:textId="77777777" w:rsidR="00C16C95" w:rsidRPr="00C057A6" w:rsidRDefault="00C16C95" w:rsidP="00C16C95">
            <w:pPr>
              <w:ind w:firstLine="426"/>
              <w:jc w:val="both"/>
              <w:rPr>
                <w:lang w:val="az-Latn-AZ"/>
              </w:rPr>
            </w:pPr>
            <w:r w:rsidRPr="00C057A6">
              <w:rPr>
                <w:lang w:val="az-Latn-AZ"/>
              </w:rPr>
              <w:t>Əgər bu əmsal 1,0-a bərabərdirsə, onda doğum və ölüm nis</w:t>
            </w:r>
            <w:r w:rsidRPr="00C057A6">
              <w:rPr>
                <w:lang w:val="az-Latn-AZ"/>
              </w:rPr>
              <w:softHyphen/>
              <w:t>bətləri əhalinin sadə təkrar istehsalını təmin edir. Əgər netto-təkrar istehsal əmsalı 1,0-dan az və ya çoxdursa, bu o deməkdir ki, əhalinin təkrar istehsalı daralmış (yəni uşaq nəslinin sayı valideyn nəslinə nisbətən azlıq təşkil edir) və ya geniş (sayca uşaq nəsli valideyn nəslinə nisbətən çoxluq təşkil edir) təkrar istehsaldır.</w:t>
            </w:r>
          </w:p>
          <w:p w14:paraId="6E79BE95" w14:textId="77777777" w:rsidR="00133BE3" w:rsidRPr="00C057A6" w:rsidRDefault="009623E1" w:rsidP="009623E1">
            <w:pPr>
              <w:ind w:firstLine="426"/>
              <w:jc w:val="both"/>
              <w:rPr>
                <w:lang w:val="tr-TR"/>
              </w:rPr>
            </w:pPr>
            <w:r w:rsidRPr="00C057A6">
              <w:rPr>
                <w:b/>
                <w:bCs/>
                <w:lang w:val="tr-TR"/>
              </w:rPr>
              <w:t>Ölümün ümumi əmsalı</w:t>
            </w:r>
            <w:r w:rsidRPr="00C057A6">
              <w:rPr>
                <w:lang w:val="tr-TR"/>
              </w:rPr>
              <w:t xml:space="preserve"> – əhali ara</w:t>
            </w:r>
            <w:r w:rsidRPr="00C057A6">
              <w:rPr>
                <w:lang w:val="tr-TR"/>
              </w:rPr>
              <w:softHyphen/>
              <w:t>sında ölümün intensivliyini müəyyən edən göstəricidir. Təqvim ilin</w:t>
            </w:r>
            <w:r w:rsidRPr="00C057A6">
              <w:rPr>
                <w:lang w:val="tr-TR"/>
              </w:rPr>
              <w:softHyphen/>
              <w:t xml:space="preserve">də, </w:t>
            </w:r>
          </w:p>
          <w:p w14:paraId="78C8DFFB" w14:textId="77777777" w:rsidR="00133BE3" w:rsidRPr="00C057A6" w:rsidRDefault="00133BE3" w:rsidP="00133BE3">
            <w:pPr>
              <w:jc w:val="both"/>
              <w:rPr>
                <w:lang w:val="tr-TR"/>
              </w:rPr>
            </w:pPr>
          </w:p>
          <w:p w14:paraId="7F5293E2" w14:textId="77777777" w:rsidR="00133BE3" w:rsidRPr="00C057A6" w:rsidRDefault="00133BE3" w:rsidP="00133BE3">
            <w:pPr>
              <w:jc w:val="both"/>
              <w:rPr>
                <w:lang w:val="tr-TR"/>
              </w:rPr>
            </w:pPr>
          </w:p>
          <w:p w14:paraId="009D8280" w14:textId="4D4586D6" w:rsidR="009623E1" w:rsidRPr="00C057A6" w:rsidRDefault="009623E1" w:rsidP="00133BE3">
            <w:pPr>
              <w:jc w:val="both"/>
              <w:rPr>
                <w:lang w:val="tr-TR"/>
              </w:rPr>
            </w:pPr>
            <w:r w:rsidRPr="00C057A6">
              <w:rPr>
                <w:lang w:val="tr-TR"/>
              </w:rPr>
              <w:t>müvafiq olaraq ölənlərin sayının əhalinin orta illik sayına nisbətidir, əhalinin hər 1000 nəfərinə hesablanır.</w:t>
            </w:r>
          </w:p>
          <w:p w14:paraId="125E4CE4" w14:textId="77777777" w:rsidR="00EE79CB" w:rsidRPr="00C057A6" w:rsidRDefault="00EE79CB" w:rsidP="00EE79CB">
            <w:pPr>
              <w:ind w:left="-15" w:firstLine="363"/>
              <w:jc w:val="both"/>
              <w:rPr>
                <w:lang w:val="tr-TR"/>
              </w:rPr>
            </w:pPr>
            <w:r w:rsidRPr="00C057A6">
              <w:rPr>
                <w:b/>
                <w:bCs/>
                <w:lang w:val="tr-TR"/>
              </w:rPr>
              <w:t>Ölümün səbəbləri</w:t>
            </w:r>
            <w:r w:rsidRPr="00C057A6">
              <w:rPr>
                <w:lang w:val="tr-TR"/>
              </w:rPr>
              <w:t xml:space="preserve"> haqqında informasiya mənbəyi ölümə səbəb olmuş xəstəlik, bədbəxt hadisə, qətl, özünəqəsd və digər xarici təsirlərlə əlaqədar olaraq həkim  tərəfindən tərtib olunan ölüm haqqında şəhadətnamələrdəki qeydlərdən ibarətdir.</w:t>
            </w:r>
          </w:p>
          <w:p w14:paraId="46B8919B" w14:textId="77777777" w:rsidR="00EE79CB" w:rsidRPr="00C057A6" w:rsidRDefault="00EE79CB" w:rsidP="00EE79CB">
            <w:pPr>
              <w:ind w:firstLine="360"/>
              <w:jc w:val="both"/>
              <w:rPr>
                <w:lang w:val="tr-TR"/>
              </w:rPr>
            </w:pPr>
            <w:r w:rsidRPr="00C057A6">
              <w:rPr>
                <w:lang w:val="tr-TR"/>
              </w:rPr>
              <w:t>Ölüm haqqında məlumatların səbəblər üzrə kodlaşdırılması və işlənməsi “Xəstəliklərin və sağlamlıqla bağlı problemlərin X Baxılış Beynəlxalq Statistik Təsnifatı”na (XBT-10) uyğun aparılır.</w:t>
            </w:r>
          </w:p>
          <w:p w14:paraId="31B6CBCA" w14:textId="77777777" w:rsidR="00EE79CB" w:rsidRPr="00C057A6" w:rsidRDefault="00EE79CB" w:rsidP="00EE79CB">
            <w:pPr>
              <w:ind w:firstLine="348"/>
              <w:jc w:val="both"/>
              <w:rPr>
                <w:lang w:val="tr-TR"/>
              </w:rPr>
            </w:pPr>
            <w:r w:rsidRPr="00C057A6">
              <w:rPr>
                <w:b/>
                <w:bCs/>
                <w:lang w:val="tr-TR"/>
              </w:rPr>
              <w:t xml:space="preserve">Ölümün səbəblərinə görə ölüm əmsalları </w:t>
            </w:r>
            <w:r w:rsidRPr="00C057A6">
              <w:rPr>
                <w:lang w:val="tr-TR"/>
              </w:rPr>
              <w:t>– göstərilən ölümün səbəblərindən il ərzində ölənlərin sayının bu yaşda əhalinin orta illik sayına bölünməsi yolu ilə müəyyən edilir. Ölümün ümumi və yaş əmsallarından fərqli olaraq, əhalinin 100 min nəfərinə görə hesablanır.</w:t>
            </w:r>
          </w:p>
          <w:p w14:paraId="5C319987" w14:textId="77777777" w:rsidR="006F4AD0" w:rsidRPr="00C057A6" w:rsidRDefault="006F4AD0" w:rsidP="006F4AD0">
            <w:pPr>
              <w:ind w:firstLine="426"/>
              <w:jc w:val="both"/>
              <w:rPr>
                <w:lang w:val="tr-TR"/>
              </w:rPr>
            </w:pPr>
            <w:r w:rsidRPr="00C057A6">
              <w:rPr>
                <w:b/>
                <w:bCs/>
                <w:lang w:val="tr-TR"/>
              </w:rPr>
              <w:t>Nikah</w:t>
            </w:r>
            <w:r w:rsidRPr="00C057A6">
              <w:rPr>
                <w:lang w:val="tr-TR"/>
              </w:rPr>
              <w:t xml:space="preserve"> - kişi və qadının bir-birinə və uşaqlara qarşı hüquq və vəzifələrini müəyyənləşdirən münasibət formasıdır. Ər və arvad arasında hüquqi münasibət, onların nikahlarının Ədliyyə Nazirliyinin Qeydiyyat şöbələrində qeyd etdirilməsidir. Əhalinin təbii hərəkətinin cari statistikası yalnız hüquqi cəhətdən qeyd olunmuş nikahları nəzərə alır. Əhalinin siyahıyaalınmasında isə rəsmi qeydə alınıb-alınmamasından asılı olmayaraq, faktiki nikahda olanlar hesaba alınır.</w:t>
            </w:r>
          </w:p>
          <w:p w14:paraId="75DBC24E" w14:textId="77777777" w:rsidR="006F4AD0" w:rsidRPr="00C057A6" w:rsidRDefault="006F4AD0" w:rsidP="006F4AD0">
            <w:pPr>
              <w:tabs>
                <w:tab w:val="center" w:pos="0"/>
              </w:tabs>
              <w:ind w:firstLine="426"/>
              <w:jc w:val="both"/>
              <w:rPr>
                <w:lang w:val="tr-TR"/>
              </w:rPr>
            </w:pPr>
            <w:r w:rsidRPr="00C057A6">
              <w:rPr>
                <w:b/>
                <w:bCs/>
                <w:lang w:val="tr-TR"/>
              </w:rPr>
              <w:t>Nikahın ümumi əmsalı</w:t>
            </w:r>
            <w:r w:rsidRPr="00C057A6">
              <w:rPr>
                <w:lang w:val="tr-TR"/>
              </w:rPr>
              <w:t xml:space="preserve"> – qeydə alınmış nikahların sayının əhalinin orta illik sayına olan nisbətidir, əhalinin hər 1000 nəfərinə hesablanır. </w:t>
            </w:r>
          </w:p>
          <w:p w14:paraId="0ABA2A9E" w14:textId="77777777" w:rsidR="006F4AD0" w:rsidRPr="00C057A6" w:rsidRDefault="006F4AD0" w:rsidP="006F4AD0">
            <w:pPr>
              <w:ind w:firstLine="426"/>
              <w:jc w:val="both"/>
              <w:rPr>
                <w:lang w:val="tr-TR"/>
              </w:rPr>
            </w:pPr>
            <w:r w:rsidRPr="00C057A6">
              <w:rPr>
                <w:b/>
                <w:bCs/>
                <w:lang w:val="tr-TR"/>
              </w:rPr>
              <w:t>Boşanma</w:t>
            </w:r>
            <w:r w:rsidRPr="00C057A6">
              <w:rPr>
                <w:lang w:val="tr-TR"/>
              </w:rPr>
              <w:t xml:space="preserve"> </w:t>
            </w:r>
            <w:r w:rsidRPr="00C057A6">
              <w:rPr>
                <w:b/>
                <w:bCs/>
                <w:lang w:val="tr-TR"/>
              </w:rPr>
              <w:t>(nikahın pozulması)</w:t>
            </w:r>
            <w:r w:rsidRPr="00C057A6">
              <w:rPr>
                <w:lang w:val="tr-TR"/>
              </w:rPr>
              <w:t xml:space="preserve"> – birlikdə yaşayan ər-arvadın və yaxud onlardan birinin ərizəsinə əsasən nikahlarının son hüquqi ləğvidir. Nikahın pozulma faktı Ədliyyə Nazirliyinin Qeydiyyat şöbələrində qeydiyyata alındıqdan sonra pozulmuş hesab olunur.  </w:t>
            </w:r>
          </w:p>
          <w:p w14:paraId="7E79D75D" w14:textId="77777777" w:rsidR="006F4AD0" w:rsidRPr="00C057A6" w:rsidRDefault="006F4AD0" w:rsidP="006F4AD0">
            <w:pPr>
              <w:ind w:firstLine="600"/>
              <w:jc w:val="both"/>
              <w:rPr>
                <w:lang w:val="tr-TR"/>
              </w:rPr>
            </w:pPr>
            <w:r w:rsidRPr="00C057A6">
              <w:rPr>
                <w:b/>
                <w:bCs/>
                <w:lang w:val="tr-TR"/>
              </w:rPr>
              <w:t xml:space="preserve">Boşanmanın ümumi əmsalı </w:t>
            </w:r>
            <w:r w:rsidRPr="00C057A6">
              <w:rPr>
                <w:lang w:val="tr-TR"/>
              </w:rPr>
              <w:t>– gös</w:t>
            </w:r>
            <w:r w:rsidRPr="00C057A6">
              <w:rPr>
                <w:lang w:val="tr-TR"/>
              </w:rPr>
              <w:softHyphen/>
              <w:t>tərilən dövr ərzində boşanmaların sayının həmin dövr ərzində əha</w:t>
            </w:r>
            <w:r w:rsidRPr="00C057A6">
              <w:rPr>
                <w:lang w:val="tr-TR"/>
              </w:rPr>
              <w:softHyphen/>
              <w:t>linin orta illik sayına nisbətidir. Əhalinin hər 1000 nəfərinə hesablanır.</w:t>
            </w:r>
          </w:p>
          <w:p w14:paraId="630C9AB7" w14:textId="5AFB8713" w:rsidR="00933CA7" w:rsidRPr="00C057A6" w:rsidRDefault="00933CA7" w:rsidP="006F4AD0">
            <w:pPr>
              <w:ind w:firstLine="600"/>
              <w:jc w:val="both"/>
              <w:rPr>
                <w:lang w:val="tr-TR"/>
              </w:rPr>
            </w:pPr>
            <w:r w:rsidRPr="00C057A6">
              <w:rPr>
                <w:b/>
                <w:bCs/>
                <w:lang w:val="tr-TR"/>
              </w:rPr>
              <w:t>Gələnlər</w:t>
            </w:r>
            <w:r w:rsidRPr="00C057A6">
              <w:rPr>
                <w:lang w:val="tr-TR"/>
              </w:rPr>
              <w:t xml:space="preserve"> – daimi yaşayış üçün ölkəyə giriş icazəsi almış şəxslərin sayı, </w:t>
            </w:r>
            <w:r w:rsidRPr="00C057A6">
              <w:rPr>
                <w:b/>
                <w:bCs/>
                <w:lang w:val="tr-TR"/>
              </w:rPr>
              <w:t>gedənlər</w:t>
            </w:r>
            <w:r w:rsidRPr="00C057A6">
              <w:rPr>
                <w:lang w:val="tr-TR"/>
              </w:rPr>
              <w:t xml:space="preserve"> isə – daimi yaşamaq üçün ölkədən getmək icazəsi almış şəxslərin (Azərbaycanda daimi yaşayan əcnəbilər və vətəndaşlığı olmayan şəxslər daxil edilməklə) sayı deməkdir. </w:t>
            </w:r>
          </w:p>
          <w:p w14:paraId="7598511E" w14:textId="77777777" w:rsidR="00933CA7" w:rsidRPr="00C057A6" w:rsidRDefault="00933CA7" w:rsidP="00933CA7">
            <w:pPr>
              <w:ind w:firstLine="600"/>
              <w:jc w:val="both"/>
              <w:rPr>
                <w:lang w:val="tr-TR"/>
              </w:rPr>
            </w:pPr>
            <w:r w:rsidRPr="00C057A6">
              <w:rPr>
                <w:lang w:val="tr-TR"/>
              </w:rPr>
              <w:t>«Gələnlər» və «gedənlər» anlayışları miqrasiyanı xarakterizə edir, çünki eyni şəxs daimi yaşayış yerini il ərzində bir neçə dəfə dəyişə bilər.</w:t>
            </w:r>
          </w:p>
          <w:p w14:paraId="6F6CE8A7" w14:textId="77777777" w:rsidR="00E27F12" w:rsidRPr="00C057A6" w:rsidRDefault="00E27F12" w:rsidP="003A1948">
            <w:pPr>
              <w:ind w:firstLine="720"/>
              <w:jc w:val="both"/>
              <w:rPr>
                <w:b/>
                <w:lang w:val="az-Latn-AZ"/>
              </w:rPr>
            </w:pPr>
          </w:p>
        </w:tc>
        <w:tc>
          <w:tcPr>
            <w:tcW w:w="425" w:type="dxa"/>
          </w:tcPr>
          <w:p w14:paraId="40263924" w14:textId="77777777" w:rsidR="005C1BEB" w:rsidRPr="00C057A6" w:rsidRDefault="005C1BEB" w:rsidP="00C252EB">
            <w:pPr>
              <w:ind w:firstLine="284"/>
              <w:jc w:val="both"/>
              <w:rPr>
                <w:i/>
                <w:lang w:val="tr-TR"/>
              </w:rPr>
            </w:pPr>
          </w:p>
        </w:tc>
        <w:tc>
          <w:tcPr>
            <w:tcW w:w="4618" w:type="dxa"/>
          </w:tcPr>
          <w:p w14:paraId="39FEF5A3" w14:textId="77777777" w:rsidR="001B58F3" w:rsidRPr="00C057A6" w:rsidRDefault="001B58F3" w:rsidP="001B58F3">
            <w:pPr>
              <w:pStyle w:val="BodyText"/>
              <w:ind w:firstLine="317"/>
              <w:rPr>
                <w:rFonts w:ascii="Times New Roman" w:hAnsi="Times New Roman"/>
                <w:i/>
                <w:iCs/>
                <w:sz w:val="20"/>
                <w:lang w:val="en-US"/>
              </w:rPr>
            </w:pPr>
            <w:r w:rsidRPr="00C057A6">
              <w:rPr>
                <w:rFonts w:ascii="Times New Roman" w:hAnsi="Times New Roman"/>
                <w:i/>
                <w:iCs/>
                <w:sz w:val="20"/>
                <w:lang w:val="en-US"/>
              </w:rPr>
              <w:t xml:space="preserve">Population census is the primary source of population data. </w:t>
            </w:r>
          </w:p>
          <w:p w14:paraId="05222F7B" w14:textId="3C759D9C" w:rsidR="001B58F3" w:rsidRPr="00C057A6" w:rsidRDefault="001B58F3" w:rsidP="001B58F3">
            <w:pPr>
              <w:pStyle w:val="NormalWeb"/>
              <w:spacing w:before="0" w:beforeAutospacing="0" w:after="0" w:afterAutospacing="0"/>
              <w:ind w:firstLine="345"/>
              <w:jc w:val="both"/>
              <w:rPr>
                <w:i/>
                <w:iCs/>
                <w:sz w:val="20"/>
                <w:szCs w:val="20"/>
              </w:rPr>
            </w:pPr>
            <w:r w:rsidRPr="00C057A6">
              <w:rPr>
                <w:b/>
                <w:bCs/>
                <w:i/>
                <w:iCs/>
                <w:sz w:val="20"/>
                <w:szCs w:val="20"/>
              </w:rPr>
              <w:t>Current calculation of the population</w:t>
            </w:r>
            <w:r w:rsidRPr="00C057A6">
              <w:rPr>
                <w:i/>
                <w:iCs/>
                <w:sz w:val="20"/>
                <w:szCs w:val="20"/>
              </w:rPr>
              <w:t xml:space="preserve"> </w:t>
            </w:r>
            <w:r w:rsidR="005A49A8" w:rsidRPr="00C057A6">
              <w:rPr>
                <w:i/>
                <w:iCs/>
                <w:sz w:val="20"/>
                <w:szCs w:val="20"/>
              </w:rPr>
              <w:t>is</w:t>
            </w:r>
            <w:r w:rsidRPr="00C057A6">
              <w:rPr>
                <w:i/>
                <w:iCs/>
                <w:sz w:val="20"/>
                <w:szCs w:val="20"/>
              </w:rPr>
              <w:t xml:space="preserve"> based on the results of the latest population census and are updated annually by adding the number of births and persons who moved into the area for permanent residence and deducting the number of deaths and persons who moved out of the area for permanent residence. </w:t>
            </w:r>
          </w:p>
          <w:p w14:paraId="0B843D2E" w14:textId="77777777" w:rsidR="001B58F3" w:rsidRPr="00C057A6" w:rsidRDefault="001B58F3" w:rsidP="001B58F3">
            <w:pPr>
              <w:pStyle w:val="BodyText"/>
              <w:ind w:firstLine="317"/>
              <w:rPr>
                <w:rFonts w:ascii="Times New Roman" w:hAnsi="Times New Roman"/>
                <w:i/>
                <w:iCs/>
                <w:sz w:val="20"/>
                <w:lang w:val="en-US"/>
              </w:rPr>
            </w:pPr>
            <w:r w:rsidRPr="00C057A6">
              <w:rPr>
                <w:rFonts w:ascii="Times New Roman" w:hAnsi="Times New Roman"/>
                <w:i/>
                <w:iCs/>
                <w:sz w:val="20"/>
                <w:lang w:val="en-US"/>
              </w:rPr>
              <w:t>According to the place of residence, the population is divided into urban and rural. Cities and settlements refer to urban areas, the rest settlements - rural areas.</w:t>
            </w:r>
          </w:p>
          <w:p w14:paraId="78D45DE0" w14:textId="77777777" w:rsidR="0037358F" w:rsidRPr="00C057A6" w:rsidRDefault="0037358F" w:rsidP="001B58F3">
            <w:pPr>
              <w:ind w:firstLine="317"/>
              <w:jc w:val="both"/>
              <w:rPr>
                <w:bCs/>
                <w:i/>
              </w:rPr>
            </w:pPr>
            <w:r w:rsidRPr="00C057A6">
              <w:rPr>
                <w:b/>
                <w:i/>
              </w:rPr>
              <w:t xml:space="preserve">The national (ethnic) composition </w:t>
            </w:r>
            <w:r w:rsidRPr="00C057A6">
              <w:rPr>
                <w:bCs/>
                <w:i/>
              </w:rPr>
              <w:t>of the population is determined during the population census. Every respondent self-identifies their ethnicity.</w:t>
            </w:r>
          </w:p>
          <w:p w14:paraId="27400AAF" w14:textId="2A401E3A" w:rsidR="001B58F3" w:rsidRPr="00C057A6" w:rsidRDefault="001B58F3" w:rsidP="001B58F3">
            <w:pPr>
              <w:ind w:firstLine="317"/>
              <w:jc w:val="both"/>
              <w:rPr>
                <w:i/>
              </w:rPr>
            </w:pPr>
            <w:r w:rsidRPr="00C057A6">
              <w:rPr>
                <w:b/>
                <w:bCs/>
                <w:i/>
              </w:rPr>
              <w:t>The data on birth and death</w:t>
            </w:r>
            <w:r w:rsidRPr="00C057A6">
              <w:rPr>
                <w:i/>
              </w:rPr>
              <w:t xml:space="preserve"> are obtained based on monthly statistical analyses of data of the statements on birth and death compiled by relevant Registration Offices of the Ministry of Justice. The number of births includes only live-births. </w:t>
            </w:r>
          </w:p>
          <w:p w14:paraId="2019C9F5" w14:textId="12D8E666" w:rsidR="00AE7F6A" w:rsidRPr="00C057A6" w:rsidRDefault="005A49A8" w:rsidP="00C252EB">
            <w:pPr>
              <w:ind w:firstLine="541"/>
              <w:jc w:val="both"/>
              <w:rPr>
                <w:i/>
              </w:rPr>
            </w:pPr>
            <w:r w:rsidRPr="00C057A6">
              <w:rPr>
                <w:b/>
                <w:i/>
              </w:rPr>
              <w:t xml:space="preserve">Age-specific fertility rates </w:t>
            </w:r>
            <w:r w:rsidRPr="00C057A6">
              <w:rPr>
                <w:bCs/>
                <w:i/>
              </w:rPr>
              <w:t>are calculated as the ratio of the number of live births to women of a given age during a calendar year to the average annual number of women of the corresponding age</w:t>
            </w:r>
            <w:r w:rsidR="00AE7F6A" w:rsidRPr="00C057A6">
              <w:rPr>
                <w:bCs/>
                <w:i/>
              </w:rPr>
              <w:t>.</w:t>
            </w:r>
          </w:p>
          <w:p w14:paraId="7A497729" w14:textId="7B4D854E" w:rsidR="004E5800" w:rsidRPr="00C057A6" w:rsidRDefault="004E5800" w:rsidP="004E5800">
            <w:pPr>
              <w:ind w:firstLine="318"/>
              <w:jc w:val="both"/>
              <w:rPr>
                <w:i/>
              </w:rPr>
            </w:pPr>
            <w:r w:rsidRPr="00C057A6">
              <w:rPr>
                <w:b/>
                <w:bCs/>
                <w:i/>
              </w:rPr>
              <w:t>Life expectancy</w:t>
            </w:r>
            <w:r w:rsidRPr="00C057A6">
              <w:rPr>
                <w:i/>
              </w:rPr>
              <w:t xml:space="preserve"> indicates the average number of years a person is expected to live. It assumes that age-specific mortality rates will remain constant at the level of the year for which the indicator is calculated. Life expectancy is derived from life table calculations.</w:t>
            </w:r>
          </w:p>
          <w:p w14:paraId="24B2D22A" w14:textId="77777777" w:rsidR="0040692B" w:rsidRPr="00C057A6" w:rsidRDefault="0040692B" w:rsidP="0040692B">
            <w:pPr>
              <w:pStyle w:val="Default"/>
              <w:ind w:firstLine="336"/>
              <w:jc w:val="both"/>
              <w:rPr>
                <w:rFonts w:ascii="Times New Roman" w:hAnsi="Times New Roman" w:cs="Times New Roman"/>
                <w:i/>
                <w:color w:val="auto"/>
                <w:sz w:val="20"/>
                <w:szCs w:val="20"/>
                <w:lang w:val="en-US" w:eastAsia="en-US"/>
              </w:rPr>
            </w:pPr>
            <w:r w:rsidRPr="00C057A6">
              <w:rPr>
                <w:rFonts w:ascii="Times New Roman" w:hAnsi="Times New Roman" w:cs="Times New Roman"/>
                <w:b/>
                <w:bCs/>
                <w:i/>
                <w:color w:val="auto"/>
                <w:sz w:val="20"/>
                <w:szCs w:val="20"/>
                <w:lang w:val="en-US" w:eastAsia="en-US"/>
              </w:rPr>
              <w:t>Gross reproduction rate</w:t>
            </w:r>
            <w:r w:rsidRPr="00C057A6">
              <w:rPr>
                <w:rFonts w:ascii="Times New Roman" w:hAnsi="Times New Roman" w:cs="Times New Roman"/>
                <w:i/>
                <w:color w:val="auto"/>
                <w:sz w:val="20"/>
                <w:szCs w:val="20"/>
                <w:lang w:val="en-US" w:eastAsia="en-US"/>
              </w:rPr>
              <w:t xml:space="preserve"> is an average number of daughters that would be born to a woman during her reproductive lifetime and the replacement of the parented generation by the generation of children born. In the calculation of this indicator, the mortality factor is not taken into account, i.e. the probability of survival of mothers and newborn daughters until the end of the reproductive period is assumed. </w:t>
            </w:r>
          </w:p>
          <w:p w14:paraId="47D7D316" w14:textId="77777777" w:rsidR="0040692B" w:rsidRPr="00C057A6" w:rsidRDefault="0040692B" w:rsidP="008466C2">
            <w:pPr>
              <w:pStyle w:val="BodyText"/>
              <w:ind w:firstLine="318"/>
              <w:rPr>
                <w:rFonts w:ascii="Times New Roman" w:hAnsi="Times New Roman"/>
                <w:i/>
                <w:sz w:val="20"/>
                <w:lang w:val="en-US"/>
              </w:rPr>
            </w:pPr>
            <w:r w:rsidRPr="00C057A6">
              <w:rPr>
                <w:rFonts w:ascii="Times New Roman" w:hAnsi="Times New Roman"/>
                <w:i/>
                <w:sz w:val="20"/>
                <w:lang w:val="en-US"/>
              </w:rPr>
              <w:t xml:space="preserve">Gross reproduction rate of the population is calculated as fertility rate, however only female births are taken into account in this calculation. </w:t>
            </w:r>
          </w:p>
          <w:p w14:paraId="3DC9D885" w14:textId="77777777" w:rsidR="0040692B" w:rsidRPr="00C057A6" w:rsidRDefault="0040692B" w:rsidP="0040692B">
            <w:pPr>
              <w:pStyle w:val="BodyText"/>
              <w:ind w:firstLine="317"/>
              <w:rPr>
                <w:rFonts w:ascii="Times New Roman" w:hAnsi="Times New Roman"/>
                <w:i/>
                <w:sz w:val="20"/>
                <w:lang w:val="en-US"/>
              </w:rPr>
            </w:pPr>
            <w:r w:rsidRPr="00C057A6">
              <w:rPr>
                <w:rFonts w:ascii="Times New Roman" w:hAnsi="Times New Roman"/>
                <w:b/>
                <w:bCs/>
                <w:i/>
                <w:sz w:val="20"/>
                <w:lang w:val="en-US"/>
              </w:rPr>
              <w:t>Net reproduction rate</w:t>
            </w:r>
            <w:r w:rsidRPr="00C057A6">
              <w:rPr>
                <w:rFonts w:ascii="Times New Roman" w:hAnsi="Times New Roman"/>
                <w:i/>
                <w:sz w:val="20"/>
                <w:lang w:val="en-US"/>
              </w:rPr>
              <w:t>, unlike the gross reproduction rate, takes mortality into account in its calculation (life tables are used). The net reproduction rate characterizes the replacement of the mothers' generation by a new generation of daughters who survive to childbearing age. This rate is usually calculated on average per woman.</w:t>
            </w:r>
            <w:r w:rsidRPr="00C057A6">
              <w:rPr>
                <w:bCs/>
                <w:i/>
                <w:sz w:val="20"/>
                <w:lang w:val="en-US"/>
              </w:rPr>
              <w:t xml:space="preserve"> </w:t>
            </w:r>
            <w:r w:rsidRPr="00C057A6">
              <w:rPr>
                <w:rFonts w:ascii="Times New Roman" w:hAnsi="Times New Roman"/>
                <w:i/>
                <w:sz w:val="20"/>
                <w:lang w:val="en-US"/>
              </w:rPr>
              <w:t xml:space="preserve">This indicator may also be calculated per 1000 women. </w:t>
            </w:r>
          </w:p>
          <w:p w14:paraId="038444E1" w14:textId="740F10F2" w:rsidR="0040692B" w:rsidRPr="00C057A6" w:rsidRDefault="0040692B" w:rsidP="0040692B">
            <w:pPr>
              <w:pStyle w:val="BodyText"/>
              <w:ind w:firstLine="317"/>
              <w:rPr>
                <w:rFonts w:ascii="Times New Roman" w:hAnsi="Times New Roman"/>
                <w:i/>
                <w:sz w:val="20"/>
                <w:lang w:val="en-US"/>
              </w:rPr>
            </w:pPr>
            <w:r w:rsidRPr="00C057A6">
              <w:rPr>
                <w:rFonts w:ascii="Times New Roman" w:hAnsi="Times New Roman"/>
                <w:i/>
                <w:sz w:val="20"/>
                <w:lang w:val="en-US"/>
              </w:rPr>
              <w:t>If the rate is equal to 1.0, then birth and death rates provide simple reproduction rate of the population. If the net reproduction rate is less than or greater than 1.0, this indicates that population reproduction is either narrowed (i.e. the child generation is correspondingly smaller than the parent generation) or expanded (i.e. child generation is correspondingly larger than the parent generation).</w:t>
            </w:r>
          </w:p>
          <w:p w14:paraId="0B55B453" w14:textId="77777777" w:rsidR="00133BE3" w:rsidRPr="00C057A6" w:rsidRDefault="009623E1" w:rsidP="009623E1">
            <w:pPr>
              <w:ind w:firstLine="317"/>
              <w:jc w:val="both"/>
              <w:rPr>
                <w:i/>
                <w:lang w:val="en-GB"/>
              </w:rPr>
            </w:pPr>
            <w:r w:rsidRPr="00C057A6">
              <w:rPr>
                <w:b/>
                <w:bCs/>
                <w:i/>
                <w:lang w:val="en-GB"/>
              </w:rPr>
              <w:t>Crude death rate</w:t>
            </w:r>
            <w:r w:rsidRPr="00C057A6">
              <w:rPr>
                <w:i/>
                <w:lang w:val="en-GB"/>
              </w:rPr>
              <w:t xml:space="preserve"> is an indicator of the intensity of deaths in a population, calculated as the ratio of the </w:t>
            </w:r>
          </w:p>
          <w:p w14:paraId="287B8815" w14:textId="77777777" w:rsidR="00133BE3" w:rsidRPr="00C057A6" w:rsidRDefault="00133BE3" w:rsidP="009623E1">
            <w:pPr>
              <w:ind w:firstLine="317"/>
              <w:jc w:val="both"/>
              <w:rPr>
                <w:i/>
                <w:lang w:val="en-GB"/>
              </w:rPr>
            </w:pPr>
          </w:p>
          <w:p w14:paraId="703D04B4" w14:textId="77777777" w:rsidR="00133BE3" w:rsidRPr="00C057A6" w:rsidRDefault="00133BE3" w:rsidP="009623E1">
            <w:pPr>
              <w:ind w:firstLine="317"/>
              <w:jc w:val="both"/>
              <w:rPr>
                <w:i/>
                <w:lang w:val="en-GB"/>
              </w:rPr>
            </w:pPr>
          </w:p>
          <w:p w14:paraId="4F5CCE64" w14:textId="36D6F9E1" w:rsidR="009623E1" w:rsidRPr="00C057A6" w:rsidRDefault="009623E1" w:rsidP="00133BE3">
            <w:pPr>
              <w:jc w:val="both"/>
              <w:rPr>
                <w:i/>
                <w:lang w:val="en-GB"/>
              </w:rPr>
            </w:pPr>
            <w:r w:rsidRPr="00C057A6">
              <w:rPr>
                <w:i/>
                <w:lang w:val="en-GB"/>
              </w:rPr>
              <w:t>number of deaths during a calendar year to the average annual population and expressed per 1000 population.</w:t>
            </w:r>
          </w:p>
          <w:p w14:paraId="38389A1A" w14:textId="23ACC601" w:rsidR="00EE79CB" w:rsidRPr="00C057A6" w:rsidRDefault="000F4BE8" w:rsidP="00EE79CB">
            <w:pPr>
              <w:pStyle w:val="BodyText"/>
              <w:ind w:firstLine="243"/>
              <w:rPr>
                <w:rFonts w:ascii="Times New Roman" w:hAnsi="Times New Roman"/>
                <w:i/>
                <w:sz w:val="20"/>
                <w:lang w:val="en-GB"/>
              </w:rPr>
            </w:pPr>
            <w:r w:rsidRPr="00C057A6">
              <w:rPr>
                <w:rFonts w:ascii="Times New Roman" w:hAnsi="Times New Roman"/>
                <w:i/>
                <w:sz w:val="20"/>
                <w:lang w:val="en-GB"/>
              </w:rPr>
              <w:t xml:space="preserve">The source of information on </w:t>
            </w:r>
            <w:r w:rsidRPr="00C057A6">
              <w:rPr>
                <w:rFonts w:ascii="Times New Roman" w:hAnsi="Times New Roman"/>
                <w:b/>
                <w:bCs/>
                <w:i/>
                <w:sz w:val="20"/>
                <w:lang w:val="en-GB"/>
              </w:rPr>
              <w:t>causes of death</w:t>
            </w:r>
            <w:r w:rsidRPr="00C057A6">
              <w:rPr>
                <w:rFonts w:ascii="Times New Roman" w:hAnsi="Times New Roman"/>
                <w:i/>
                <w:sz w:val="20"/>
                <w:lang w:val="en-GB"/>
              </w:rPr>
              <w:t xml:space="preserve"> includes notes recorded in the medical certificate of cause of death issued by doctors (or feldshers) for the deaths caused by disease, accident, suicide, homicide or other external factors.</w:t>
            </w:r>
            <w:r w:rsidR="00EE79CB" w:rsidRPr="00C057A6">
              <w:rPr>
                <w:rFonts w:ascii="Times New Roman" w:hAnsi="Times New Roman"/>
                <w:i/>
                <w:sz w:val="20"/>
                <w:lang w:val="en-GB"/>
              </w:rPr>
              <w:t xml:space="preserve">  </w:t>
            </w:r>
          </w:p>
          <w:p w14:paraId="6E7CA418" w14:textId="77777777" w:rsidR="00EE79CB" w:rsidRPr="00C057A6" w:rsidRDefault="00EE79CB" w:rsidP="00EE79CB">
            <w:pPr>
              <w:pStyle w:val="BodyText"/>
              <w:ind w:firstLine="243"/>
              <w:rPr>
                <w:rFonts w:ascii="Times New Roman" w:hAnsi="Times New Roman"/>
                <w:i/>
                <w:sz w:val="20"/>
                <w:lang w:val="en-GB"/>
              </w:rPr>
            </w:pPr>
            <w:r w:rsidRPr="00C057A6">
              <w:rPr>
                <w:rFonts w:ascii="Times New Roman" w:hAnsi="Times New Roman"/>
                <w:i/>
                <w:sz w:val="20"/>
                <w:lang w:val="en-GB"/>
              </w:rPr>
              <w:t>Coding and processing of deaths by cause</w:t>
            </w:r>
            <w:r w:rsidRPr="00C057A6" w:rsidDel="00DD52BE">
              <w:rPr>
                <w:rFonts w:ascii="Times New Roman" w:hAnsi="Times New Roman"/>
                <w:i/>
                <w:sz w:val="20"/>
                <w:lang w:val="en-GB"/>
              </w:rPr>
              <w:t xml:space="preserve"> </w:t>
            </w:r>
            <w:r w:rsidRPr="00C057A6">
              <w:rPr>
                <w:rFonts w:ascii="Times New Roman" w:hAnsi="Times New Roman"/>
                <w:i/>
                <w:sz w:val="20"/>
                <w:lang w:val="en-GB"/>
              </w:rPr>
              <w:t>are carried out in accordance with the International Statistical Classification of Diseases and Related Health Problems 10th Revision (ICD-10).</w:t>
            </w:r>
          </w:p>
          <w:p w14:paraId="3EB025F4" w14:textId="77777777" w:rsidR="00EE79CB" w:rsidRPr="00C057A6" w:rsidRDefault="00EE79CB" w:rsidP="00EE79CB">
            <w:pPr>
              <w:pStyle w:val="BodyText"/>
              <w:ind w:firstLine="243"/>
              <w:rPr>
                <w:rFonts w:ascii="Times New Roman" w:hAnsi="Times New Roman"/>
                <w:i/>
                <w:sz w:val="20"/>
                <w:lang w:val="en-GB"/>
              </w:rPr>
            </w:pPr>
            <w:r w:rsidRPr="00C057A6">
              <w:rPr>
                <w:rFonts w:ascii="Times New Roman" w:hAnsi="Times New Roman"/>
                <w:b/>
                <w:bCs/>
                <w:i/>
                <w:sz w:val="20"/>
                <w:lang w:val="en-GB"/>
              </w:rPr>
              <w:t>Cause-specific mortality rates</w:t>
            </w:r>
            <w:r w:rsidRPr="00C057A6">
              <w:rPr>
                <w:rFonts w:ascii="Times New Roman" w:hAnsi="Times New Roman"/>
                <w:i/>
                <w:sz w:val="20"/>
                <w:lang w:val="en-GB"/>
              </w:rPr>
              <w:t xml:space="preserve"> are calculated by dividing the number of deaths attributed to a specified cause during the reference year by the average annual population of the corresponding age group. Unlike the crude and age-specific death rates, this ratio is defined per 100000 population.</w:t>
            </w:r>
          </w:p>
          <w:p w14:paraId="3537D7E8" w14:textId="77777777" w:rsidR="006F4AD0" w:rsidRPr="00C057A6" w:rsidRDefault="006F4AD0" w:rsidP="006F4AD0">
            <w:pPr>
              <w:ind w:firstLine="317"/>
              <w:jc w:val="both"/>
              <w:rPr>
                <w:i/>
                <w:lang w:val="en-GB"/>
              </w:rPr>
            </w:pPr>
            <w:r w:rsidRPr="00C057A6">
              <w:rPr>
                <w:b/>
                <w:bCs/>
                <w:i/>
                <w:lang w:val="en-GB"/>
              </w:rPr>
              <w:t>Marriage</w:t>
            </w:r>
            <w:r w:rsidRPr="00C057A6">
              <w:rPr>
                <w:i/>
                <w:lang w:val="en-GB"/>
              </w:rPr>
              <w:t xml:space="preserve"> is a form of relationship that defines the rights and duties of a man and a woman towards each other and children. The legal relationship between husband and wife is the registration of their marriage in the registration departments of the Ministry of Justice. Current vital statistics considers only legally registered marriages. While in population census, those who are actually married are taken into account, regardless of whether they are officially registered or not.</w:t>
            </w:r>
          </w:p>
          <w:p w14:paraId="3A62B9CC" w14:textId="77777777" w:rsidR="006F4AD0" w:rsidRPr="00C057A6" w:rsidRDefault="006F4AD0" w:rsidP="00CD72AF">
            <w:pPr>
              <w:ind w:firstLine="318"/>
              <w:jc w:val="both"/>
              <w:rPr>
                <w:i/>
                <w:lang w:val="en-GB"/>
              </w:rPr>
            </w:pPr>
            <w:r w:rsidRPr="00C057A6">
              <w:rPr>
                <w:b/>
                <w:bCs/>
                <w:i/>
                <w:lang w:val="en-GB"/>
              </w:rPr>
              <w:t xml:space="preserve">Crude marriage rate </w:t>
            </w:r>
            <w:r w:rsidRPr="00C057A6">
              <w:rPr>
                <w:i/>
                <w:lang w:val="en-GB"/>
              </w:rPr>
              <w:t>is a ratio of number of registered marriages to the average annual number of population and is expressed per 1000 population.</w:t>
            </w:r>
          </w:p>
          <w:p w14:paraId="787E8AC4" w14:textId="77777777" w:rsidR="006F4AD0" w:rsidRPr="00C057A6" w:rsidRDefault="006F4AD0" w:rsidP="006F4AD0">
            <w:pPr>
              <w:ind w:firstLine="317"/>
              <w:jc w:val="both"/>
              <w:rPr>
                <w:i/>
                <w:lang w:val="en-GB"/>
              </w:rPr>
            </w:pPr>
            <w:r w:rsidRPr="00C057A6">
              <w:rPr>
                <w:b/>
                <w:bCs/>
                <w:i/>
                <w:lang w:val="en-GB"/>
              </w:rPr>
              <w:t>Divorce (dissolution of marriage)</w:t>
            </w:r>
            <w:r w:rsidRPr="00C057A6">
              <w:rPr>
                <w:i/>
                <w:lang w:val="en-GB"/>
              </w:rPr>
              <w:t xml:space="preserve"> is a final legal termination of marriage upon the application of both spouses living together or either of them. A marriage is considered dissolved after the dissolution has been registered by the registration departments of the Ministry of Justice.</w:t>
            </w:r>
          </w:p>
          <w:p w14:paraId="299E823B" w14:textId="77777777" w:rsidR="006F4AD0" w:rsidRPr="00C057A6" w:rsidRDefault="006F4AD0" w:rsidP="006F4AD0">
            <w:pPr>
              <w:ind w:firstLine="317"/>
              <w:jc w:val="both"/>
              <w:rPr>
                <w:i/>
                <w:lang w:val="en-GB"/>
              </w:rPr>
            </w:pPr>
            <w:r w:rsidRPr="00C057A6">
              <w:rPr>
                <w:b/>
                <w:bCs/>
                <w:i/>
                <w:lang w:val="en-GB"/>
              </w:rPr>
              <w:t xml:space="preserve">Crude divorce rate </w:t>
            </w:r>
            <w:r w:rsidRPr="00C057A6">
              <w:rPr>
                <w:i/>
                <w:lang w:val="en-GB"/>
              </w:rPr>
              <w:t xml:space="preserve">is a ratio of the number of divorces during the indicated period to the average annual number of </w:t>
            </w:r>
            <w:proofErr w:type="gramStart"/>
            <w:r w:rsidRPr="00C057A6">
              <w:rPr>
                <w:i/>
                <w:lang w:val="en-GB"/>
              </w:rPr>
              <w:t>population</w:t>
            </w:r>
            <w:proofErr w:type="gramEnd"/>
            <w:r w:rsidRPr="00C057A6">
              <w:rPr>
                <w:i/>
                <w:lang w:val="en-GB"/>
              </w:rPr>
              <w:t xml:space="preserve"> during that period and is expressed per 1000 population. </w:t>
            </w:r>
          </w:p>
          <w:p w14:paraId="5F398F8E" w14:textId="77777777" w:rsidR="000F4BE8" w:rsidRPr="00C057A6" w:rsidRDefault="000F4BE8" w:rsidP="000F4BE8">
            <w:pPr>
              <w:pStyle w:val="BodyText"/>
              <w:ind w:firstLine="598"/>
              <w:rPr>
                <w:rFonts w:ascii="Times New Roman" w:hAnsi="Times New Roman"/>
                <w:i/>
                <w:sz w:val="20"/>
                <w:lang w:val="en-GB"/>
              </w:rPr>
            </w:pPr>
            <w:r w:rsidRPr="00C057A6">
              <w:rPr>
                <w:rFonts w:ascii="Times New Roman" w:hAnsi="Times New Roman"/>
                <w:b/>
                <w:bCs/>
                <w:i/>
                <w:sz w:val="20"/>
                <w:lang w:val="en-GB"/>
              </w:rPr>
              <w:t xml:space="preserve">Immigrants </w:t>
            </w:r>
            <w:r w:rsidRPr="00C057A6">
              <w:rPr>
                <w:rFonts w:ascii="Times New Roman" w:hAnsi="Times New Roman"/>
                <w:i/>
                <w:sz w:val="20"/>
                <w:lang w:val="en-GB"/>
              </w:rPr>
              <w:t xml:space="preserve">refer to the number of those who have received permission to enter the country for permanent residence, while </w:t>
            </w:r>
            <w:r w:rsidRPr="00C057A6">
              <w:rPr>
                <w:rFonts w:ascii="Times New Roman" w:hAnsi="Times New Roman"/>
                <w:b/>
                <w:bCs/>
                <w:i/>
                <w:sz w:val="20"/>
                <w:lang w:val="en-GB"/>
              </w:rPr>
              <w:t xml:space="preserve">emigrants </w:t>
            </w:r>
            <w:r w:rsidRPr="00C057A6">
              <w:rPr>
                <w:rFonts w:ascii="Times New Roman" w:hAnsi="Times New Roman"/>
                <w:i/>
                <w:sz w:val="20"/>
                <w:lang w:val="en-GB"/>
              </w:rPr>
              <w:t xml:space="preserve">mean the number of persons (including foreigners and stateless persons permanently residing in Azerbaijan) who have received permission to leave the country for permanent residence. </w:t>
            </w:r>
          </w:p>
          <w:p w14:paraId="025CFF6A" w14:textId="3E452D87" w:rsidR="00E27F12" w:rsidRPr="00C057A6" w:rsidRDefault="000F4BE8" w:rsidP="000F4BE8">
            <w:pPr>
              <w:pStyle w:val="BodyText"/>
              <w:ind w:firstLine="598"/>
              <w:rPr>
                <w:rFonts w:ascii="Times New Roman" w:hAnsi="Times New Roman"/>
                <w:b/>
                <w:sz w:val="20"/>
                <w:lang w:val="en-US"/>
              </w:rPr>
            </w:pPr>
            <w:r w:rsidRPr="00C057A6">
              <w:rPr>
                <w:rFonts w:ascii="Times New Roman" w:hAnsi="Times New Roman"/>
                <w:i/>
                <w:sz w:val="20"/>
                <w:lang w:val="en-GB"/>
              </w:rPr>
              <w:t>The definitions of ‘immigrants’ and ‘emigrants’ characterize migration, as a person’s permanent residence can change several times within a given year.</w:t>
            </w:r>
          </w:p>
        </w:tc>
      </w:tr>
    </w:tbl>
    <w:p w14:paraId="76087815" w14:textId="77777777" w:rsidR="00AC143C" w:rsidRPr="00C057A6" w:rsidRDefault="00AC143C" w:rsidP="00CA4965">
      <w:pPr>
        <w:pStyle w:val="BodyText"/>
        <w:ind w:firstLine="284"/>
        <w:jc w:val="center"/>
        <w:rPr>
          <w:rFonts w:ascii="Times New Roman" w:hAnsi="Times New Roman"/>
          <w:b/>
          <w:sz w:val="20"/>
          <w:lang w:val="az-Latn-AZ"/>
        </w:rPr>
      </w:pPr>
    </w:p>
    <w:sectPr w:rsidR="00AC143C" w:rsidRPr="00C057A6" w:rsidSect="00147A9F">
      <w:footerReference w:type="even" r:id="rId6"/>
      <w:pgSz w:w="11907" w:h="16840" w:code="9"/>
      <w:pgMar w:top="794" w:right="851" w:bottom="851" w:left="1701" w:header="720" w:footer="720" w:gutter="0"/>
      <w:pgNumType w:start="9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2E49C" w14:textId="77777777" w:rsidR="00FF08D4" w:rsidRDefault="00FF08D4">
      <w:r>
        <w:separator/>
      </w:r>
    </w:p>
  </w:endnote>
  <w:endnote w:type="continuationSeparator" w:id="0">
    <w:p w14:paraId="22E47AAB" w14:textId="77777777" w:rsidR="00FF08D4" w:rsidRDefault="00FF0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2 Arial AzLat">
    <w:panose1 w:val="020B0604020202020204"/>
    <w:charset w:val="CC"/>
    <w:family w:val="swiss"/>
    <w:pitch w:val="variable"/>
    <w:sig w:usb0="00000201" w:usb1="00000000" w:usb2="00000000" w:usb3="00000000" w:csb0="00000004"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9CDFC" w14:textId="77777777" w:rsidR="006D6613" w:rsidRDefault="006D66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6FE622" w14:textId="77777777" w:rsidR="006D6613" w:rsidRDefault="006D6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0A3DB" w14:textId="77777777" w:rsidR="00FF08D4" w:rsidRDefault="00FF08D4">
      <w:r>
        <w:separator/>
      </w:r>
    </w:p>
  </w:footnote>
  <w:footnote w:type="continuationSeparator" w:id="0">
    <w:p w14:paraId="154A5805" w14:textId="77777777" w:rsidR="00FF08D4" w:rsidRDefault="00FF08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B2"/>
    <w:rsid w:val="000050E5"/>
    <w:rsid w:val="00015F99"/>
    <w:rsid w:val="00020677"/>
    <w:rsid w:val="00030442"/>
    <w:rsid w:val="000378C5"/>
    <w:rsid w:val="00076B93"/>
    <w:rsid w:val="00090C8F"/>
    <w:rsid w:val="0009417A"/>
    <w:rsid w:val="000B15A6"/>
    <w:rsid w:val="000C55E1"/>
    <w:rsid w:val="000E138C"/>
    <w:rsid w:val="000F290A"/>
    <w:rsid w:val="000F4BE8"/>
    <w:rsid w:val="00121FC5"/>
    <w:rsid w:val="00125AF4"/>
    <w:rsid w:val="00125E6A"/>
    <w:rsid w:val="00127C9F"/>
    <w:rsid w:val="001308E7"/>
    <w:rsid w:val="00133BE3"/>
    <w:rsid w:val="001358E2"/>
    <w:rsid w:val="0014058B"/>
    <w:rsid w:val="00142022"/>
    <w:rsid w:val="00146B3B"/>
    <w:rsid w:val="00147A9F"/>
    <w:rsid w:val="00156322"/>
    <w:rsid w:val="00163867"/>
    <w:rsid w:val="001649D5"/>
    <w:rsid w:val="00165A42"/>
    <w:rsid w:val="00170802"/>
    <w:rsid w:val="001727D0"/>
    <w:rsid w:val="00173D8D"/>
    <w:rsid w:val="001865D1"/>
    <w:rsid w:val="001B58F3"/>
    <w:rsid w:val="001C148A"/>
    <w:rsid w:val="001C3957"/>
    <w:rsid w:val="001C404E"/>
    <w:rsid w:val="001D2ABE"/>
    <w:rsid w:val="001E0203"/>
    <w:rsid w:val="001E131F"/>
    <w:rsid w:val="001E73FC"/>
    <w:rsid w:val="002017D3"/>
    <w:rsid w:val="00222FD1"/>
    <w:rsid w:val="002252A1"/>
    <w:rsid w:val="002437B6"/>
    <w:rsid w:val="00255941"/>
    <w:rsid w:val="00267CAF"/>
    <w:rsid w:val="00274571"/>
    <w:rsid w:val="00294235"/>
    <w:rsid w:val="002A0A54"/>
    <w:rsid w:val="002C37ED"/>
    <w:rsid w:val="002D061D"/>
    <w:rsid w:val="002D30E5"/>
    <w:rsid w:val="002E4FCF"/>
    <w:rsid w:val="002E75C7"/>
    <w:rsid w:val="002F5CFC"/>
    <w:rsid w:val="003128AF"/>
    <w:rsid w:val="003148B8"/>
    <w:rsid w:val="00315D50"/>
    <w:rsid w:val="003178FC"/>
    <w:rsid w:val="00327D29"/>
    <w:rsid w:val="003349A8"/>
    <w:rsid w:val="00334D87"/>
    <w:rsid w:val="0037358F"/>
    <w:rsid w:val="003846F4"/>
    <w:rsid w:val="003A1948"/>
    <w:rsid w:val="003A2668"/>
    <w:rsid w:val="003B1995"/>
    <w:rsid w:val="003C07C5"/>
    <w:rsid w:val="003D0A98"/>
    <w:rsid w:val="003F2FDD"/>
    <w:rsid w:val="004050C2"/>
    <w:rsid w:val="0040692B"/>
    <w:rsid w:val="00432509"/>
    <w:rsid w:val="00437AC1"/>
    <w:rsid w:val="00452DF6"/>
    <w:rsid w:val="004573A7"/>
    <w:rsid w:val="0045774A"/>
    <w:rsid w:val="00462685"/>
    <w:rsid w:val="00462688"/>
    <w:rsid w:val="0047298C"/>
    <w:rsid w:val="004732DE"/>
    <w:rsid w:val="004806F3"/>
    <w:rsid w:val="0048333B"/>
    <w:rsid w:val="004919A7"/>
    <w:rsid w:val="004925B2"/>
    <w:rsid w:val="004C74F4"/>
    <w:rsid w:val="004E5800"/>
    <w:rsid w:val="00524A75"/>
    <w:rsid w:val="00541A83"/>
    <w:rsid w:val="00543FC0"/>
    <w:rsid w:val="00547D79"/>
    <w:rsid w:val="00551A12"/>
    <w:rsid w:val="00553123"/>
    <w:rsid w:val="00567ECD"/>
    <w:rsid w:val="00570FB1"/>
    <w:rsid w:val="00585F93"/>
    <w:rsid w:val="0058624D"/>
    <w:rsid w:val="00591BB5"/>
    <w:rsid w:val="00592DBD"/>
    <w:rsid w:val="005A2719"/>
    <w:rsid w:val="005A424C"/>
    <w:rsid w:val="005A49A8"/>
    <w:rsid w:val="005B219E"/>
    <w:rsid w:val="005B2A8E"/>
    <w:rsid w:val="005B7AAC"/>
    <w:rsid w:val="005C1BEB"/>
    <w:rsid w:val="005E402C"/>
    <w:rsid w:val="005F3FCF"/>
    <w:rsid w:val="005F4909"/>
    <w:rsid w:val="00605CF6"/>
    <w:rsid w:val="006115BE"/>
    <w:rsid w:val="00651939"/>
    <w:rsid w:val="00662CB5"/>
    <w:rsid w:val="006674D2"/>
    <w:rsid w:val="0068570A"/>
    <w:rsid w:val="006A45A2"/>
    <w:rsid w:val="006B7CE5"/>
    <w:rsid w:val="006D5CC0"/>
    <w:rsid w:val="006D6613"/>
    <w:rsid w:val="006D6A11"/>
    <w:rsid w:val="006E31D9"/>
    <w:rsid w:val="006F4AD0"/>
    <w:rsid w:val="00712C59"/>
    <w:rsid w:val="00732C48"/>
    <w:rsid w:val="00745206"/>
    <w:rsid w:val="0077325B"/>
    <w:rsid w:val="0077337C"/>
    <w:rsid w:val="00775F59"/>
    <w:rsid w:val="007912CF"/>
    <w:rsid w:val="007931F8"/>
    <w:rsid w:val="007932E2"/>
    <w:rsid w:val="007B2C38"/>
    <w:rsid w:val="007D0B2D"/>
    <w:rsid w:val="007E17B9"/>
    <w:rsid w:val="00800312"/>
    <w:rsid w:val="008466C2"/>
    <w:rsid w:val="00856270"/>
    <w:rsid w:val="00887846"/>
    <w:rsid w:val="008B5196"/>
    <w:rsid w:val="008B68B9"/>
    <w:rsid w:val="008D1FA4"/>
    <w:rsid w:val="008D3BD7"/>
    <w:rsid w:val="008E0505"/>
    <w:rsid w:val="008F0874"/>
    <w:rsid w:val="008F225B"/>
    <w:rsid w:val="009019DD"/>
    <w:rsid w:val="00911303"/>
    <w:rsid w:val="00920EFF"/>
    <w:rsid w:val="00921643"/>
    <w:rsid w:val="00922479"/>
    <w:rsid w:val="00930379"/>
    <w:rsid w:val="00931DE2"/>
    <w:rsid w:val="00932C27"/>
    <w:rsid w:val="00933CA7"/>
    <w:rsid w:val="00943E3F"/>
    <w:rsid w:val="009537EE"/>
    <w:rsid w:val="0095666B"/>
    <w:rsid w:val="00961271"/>
    <w:rsid w:val="009623E1"/>
    <w:rsid w:val="00984346"/>
    <w:rsid w:val="00984C5C"/>
    <w:rsid w:val="009959F9"/>
    <w:rsid w:val="009B0C5C"/>
    <w:rsid w:val="009B177D"/>
    <w:rsid w:val="009E4CAA"/>
    <w:rsid w:val="009E6EB1"/>
    <w:rsid w:val="009E7938"/>
    <w:rsid w:val="009F4F18"/>
    <w:rsid w:val="00A034EE"/>
    <w:rsid w:val="00A10339"/>
    <w:rsid w:val="00A170E2"/>
    <w:rsid w:val="00A22231"/>
    <w:rsid w:val="00A2295A"/>
    <w:rsid w:val="00A24652"/>
    <w:rsid w:val="00A309E1"/>
    <w:rsid w:val="00A43A80"/>
    <w:rsid w:val="00A57AB5"/>
    <w:rsid w:val="00A60517"/>
    <w:rsid w:val="00A60EE1"/>
    <w:rsid w:val="00A855B2"/>
    <w:rsid w:val="00A9508B"/>
    <w:rsid w:val="00AB7D01"/>
    <w:rsid w:val="00AC0E14"/>
    <w:rsid w:val="00AC143C"/>
    <w:rsid w:val="00AC68CB"/>
    <w:rsid w:val="00AC6C2D"/>
    <w:rsid w:val="00AD2427"/>
    <w:rsid w:val="00AE199C"/>
    <w:rsid w:val="00AE3133"/>
    <w:rsid w:val="00AE7F6A"/>
    <w:rsid w:val="00AF17B5"/>
    <w:rsid w:val="00B00007"/>
    <w:rsid w:val="00B24E6E"/>
    <w:rsid w:val="00B322EE"/>
    <w:rsid w:val="00BB3A62"/>
    <w:rsid w:val="00BB6CB9"/>
    <w:rsid w:val="00BB6D16"/>
    <w:rsid w:val="00BC24E6"/>
    <w:rsid w:val="00BD17D9"/>
    <w:rsid w:val="00BE146F"/>
    <w:rsid w:val="00C00215"/>
    <w:rsid w:val="00C057A6"/>
    <w:rsid w:val="00C05E13"/>
    <w:rsid w:val="00C11973"/>
    <w:rsid w:val="00C16C95"/>
    <w:rsid w:val="00C252EB"/>
    <w:rsid w:val="00C377A8"/>
    <w:rsid w:val="00C416F6"/>
    <w:rsid w:val="00C57A11"/>
    <w:rsid w:val="00C935B7"/>
    <w:rsid w:val="00CA4965"/>
    <w:rsid w:val="00CD57BE"/>
    <w:rsid w:val="00CD72AF"/>
    <w:rsid w:val="00D00133"/>
    <w:rsid w:val="00D03461"/>
    <w:rsid w:val="00D253F6"/>
    <w:rsid w:val="00D40336"/>
    <w:rsid w:val="00D41CE0"/>
    <w:rsid w:val="00D443E3"/>
    <w:rsid w:val="00D66B52"/>
    <w:rsid w:val="00D7566D"/>
    <w:rsid w:val="00D77867"/>
    <w:rsid w:val="00D80A85"/>
    <w:rsid w:val="00D84248"/>
    <w:rsid w:val="00DA64AB"/>
    <w:rsid w:val="00DB625B"/>
    <w:rsid w:val="00DC3470"/>
    <w:rsid w:val="00E02BB0"/>
    <w:rsid w:val="00E201F8"/>
    <w:rsid w:val="00E23D60"/>
    <w:rsid w:val="00E23F96"/>
    <w:rsid w:val="00E24487"/>
    <w:rsid w:val="00E266EA"/>
    <w:rsid w:val="00E27F12"/>
    <w:rsid w:val="00E339A4"/>
    <w:rsid w:val="00E44139"/>
    <w:rsid w:val="00E476DA"/>
    <w:rsid w:val="00E54012"/>
    <w:rsid w:val="00E554B7"/>
    <w:rsid w:val="00E602AC"/>
    <w:rsid w:val="00E660B0"/>
    <w:rsid w:val="00E67EA2"/>
    <w:rsid w:val="00E84D74"/>
    <w:rsid w:val="00E8569C"/>
    <w:rsid w:val="00E90BB3"/>
    <w:rsid w:val="00EA5A7B"/>
    <w:rsid w:val="00EA72C3"/>
    <w:rsid w:val="00EC2BCB"/>
    <w:rsid w:val="00ED4E98"/>
    <w:rsid w:val="00EE3D08"/>
    <w:rsid w:val="00EE79CB"/>
    <w:rsid w:val="00EF5B5C"/>
    <w:rsid w:val="00EF75CD"/>
    <w:rsid w:val="00F11CCD"/>
    <w:rsid w:val="00F14C8B"/>
    <w:rsid w:val="00F1621D"/>
    <w:rsid w:val="00F20D3F"/>
    <w:rsid w:val="00F2655C"/>
    <w:rsid w:val="00F326FF"/>
    <w:rsid w:val="00F50F64"/>
    <w:rsid w:val="00F534FC"/>
    <w:rsid w:val="00F62028"/>
    <w:rsid w:val="00F918D0"/>
    <w:rsid w:val="00F93FBD"/>
    <w:rsid w:val="00F95D03"/>
    <w:rsid w:val="00FB3440"/>
    <w:rsid w:val="00FB6BA8"/>
    <w:rsid w:val="00FD5EE3"/>
    <w:rsid w:val="00FF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AA0E4"/>
  <w15:chartTrackingRefBased/>
  <w15:docId w15:val="{867EF348-C1CF-4172-A7C0-F6E4C8A0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2 Arial AzLat" w:hAnsi="A2 Arial AzLat"/>
      <w:sz w:val="28"/>
      <w:lang w:val="ru-RU"/>
    </w:rPr>
  </w:style>
  <w:style w:type="paragraph" w:styleId="BodyTextIndent">
    <w:name w:val="Body Text Indent"/>
    <w:basedOn w:val="Normal"/>
    <w:pPr>
      <w:ind w:firstLine="709"/>
      <w:jc w:val="both"/>
    </w:pPr>
    <w:rPr>
      <w:rFonts w:ascii="A2 Arial AzLat" w:hAnsi="A2 Arial AzLat"/>
      <w:sz w:val="28"/>
      <w:lang w:val="ru-RU"/>
    </w:rPr>
  </w:style>
  <w:style w:type="paragraph" w:styleId="BodyText2">
    <w:name w:val="Body Text 2"/>
    <w:basedOn w:val="Normal"/>
    <w:pPr>
      <w:jc w:val="both"/>
    </w:pPr>
    <w:rPr>
      <w:sz w:val="28"/>
    </w:rPr>
  </w:style>
  <w:style w:type="paragraph" w:styleId="BodyTextIndent2">
    <w:name w:val="Body Text Indent 2"/>
    <w:basedOn w:val="Normal"/>
    <w:pPr>
      <w:ind w:firstLine="720"/>
      <w:jc w:val="both"/>
    </w:pPr>
    <w:rPr>
      <w:sz w:val="28"/>
      <w:lang w:val="ru-RU"/>
    </w:rPr>
  </w:style>
  <w:style w:type="paragraph" w:styleId="Footer">
    <w:name w:val="footer"/>
    <w:basedOn w:val="Normal"/>
    <w:pPr>
      <w:tabs>
        <w:tab w:val="center" w:pos="4677"/>
        <w:tab w:val="right" w:pos="9355"/>
      </w:tabs>
    </w:pPr>
  </w:style>
  <w:style w:type="character" w:styleId="PageNumber">
    <w:name w:val="page number"/>
    <w:basedOn w:val="DefaultParagraphFont"/>
  </w:style>
  <w:style w:type="paragraph" w:styleId="Header">
    <w:name w:val="header"/>
    <w:basedOn w:val="Normal"/>
    <w:pPr>
      <w:tabs>
        <w:tab w:val="center" w:pos="4677"/>
        <w:tab w:val="right" w:pos="9355"/>
      </w:tabs>
    </w:pPr>
  </w:style>
  <w:style w:type="paragraph" w:styleId="Title">
    <w:name w:val="Title"/>
    <w:basedOn w:val="Normal"/>
    <w:qFormat/>
    <w:rsid w:val="00F11CCD"/>
    <w:pPr>
      <w:tabs>
        <w:tab w:val="left" w:pos="142"/>
      </w:tabs>
      <w:jc w:val="center"/>
    </w:pPr>
    <w:rPr>
      <w:b/>
      <w:spacing w:val="18"/>
      <w:sz w:val="30"/>
      <w:lang w:val="ru-RU" w:eastAsia="ru-RU"/>
    </w:rPr>
  </w:style>
  <w:style w:type="paragraph" w:styleId="BalloonText">
    <w:name w:val="Balloon Text"/>
    <w:basedOn w:val="Normal"/>
    <w:semiHidden/>
    <w:rsid w:val="003A2668"/>
    <w:rPr>
      <w:rFonts w:ascii="Tahoma" w:hAnsi="Tahoma" w:cs="Tahoma"/>
      <w:sz w:val="16"/>
      <w:szCs w:val="16"/>
    </w:rPr>
  </w:style>
  <w:style w:type="table" w:styleId="TableGrid">
    <w:name w:val="Table Grid"/>
    <w:basedOn w:val="TableNormal"/>
    <w:rsid w:val="00AC1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2E75C7"/>
    <w:pPr>
      <w:spacing w:after="120"/>
      <w:ind w:left="283"/>
    </w:pPr>
    <w:rPr>
      <w:sz w:val="16"/>
      <w:szCs w:val="16"/>
    </w:rPr>
  </w:style>
  <w:style w:type="paragraph" w:styleId="NormalWeb">
    <w:name w:val="Normal (Web)"/>
    <w:basedOn w:val="Normal"/>
    <w:uiPriority w:val="99"/>
    <w:rsid w:val="002E75C7"/>
    <w:pPr>
      <w:spacing w:before="100" w:beforeAutospacing="1" w:after="100" w:afterAutospacing="1"/>
    </w:pPr>
    <w:rPr>
      <w:sz w:val="24"/>
      <w:szCs w:val="24"/>
    </w:rPr>
  </w:style>
  <w:style w:type="paragraph" w:customStyle="1" w:styleId="Default">
    <w:name w:val="Default"/>
    <w:rsid w:val="0040692B"/>
    <w:pPr>
      <w:autoSpaceDE w:val="0"/>
      <w:autoSpaceDN w:val="0"/>
      <w:adjustRightInd w:val="0"/>
    </w:pPr>
    <w:rPr>
      <w:rFonts w:ascii="Tahoma" w:hAnsi="Tahoma" w:cs="Tahoma"/>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1188">
      <w:bodyDiv w:val="1"/>
      <w:marLeft w:val="0"/>
      <w:marRight w:val="0"/>
      <w:marTop w:val="0"/>
      <w:marBottom w:val="0"/>
      <w:divBdr>
        <w:top w:val="none" w:sz="0" w:space="0" w:color="auto"/>
        <w:left w:val="none" w:sz="0" w:space="0" w:color="auto"/>
        <w:bottom w:val="none" w:sz="0" w:space="0" w:color="auto"/>
        <w:right w:val="none" w:sz="0" w:space="0" w:color="auto"/>
      </w:divBdr>
    </w:div>
    <w:div w:id="80181957">
      <w:bodyDiv w:val="1"/>
      <w:marLeft w:val="0"/>
      <w:marRight w:val="0"/>
      <w:marTop w:val="0"/>
      <w:marBottom w:val="0"/>
      <w:divBdr>
        <w:top w:val="none" w:sz="0" w:space="0" w:color="auto"/>
        <w:left w:val="none" w:sz="0" w:space="0" w:color="auto"/>
        <w:bottom w:val="none" w:sz="0" w:space="0" w:color="auto"/>
        <w:right w:val="none" w:sz="0" w:space="0" w:color="auto"/>
      </w:divBdr>
    </w:div>
    <w:div w:id="990669172">
      <w:bodyDiv w:val="1"/>
      <w:marLeft w:val="0"/>
      <w:marRight w:val="0"/>
      <w:marTop w:val="0"/>
      <w:marBottom w:val="0"/>
      <w:divBdr>
        <w:top w:val="none" w:sz="0" w:space="0" w:color="auto"/>
        <w:left w:val="none" w:sz="0" w:space="0" w:color="auto"/>
        <w:bottom w:val="none" w:sz="0" w:space="0" w:color="auto"/>
        <w:right w:val="none" w:sz="0" w:space="0" w:color="auto"/>
      </w:divBdr>
    </w:div>
    <w:div w:id="127809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1565</Words>
  <Characters>8925</Characters>
  <Application>Microsoft Office Word</Application>
  <DocSecurity>0</DocSecurity>
  <Lines>74</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Фяцкифнсфт Куызгидшлфыэ Сцтгиш Йфайфяэт жцкй ршыыцыштвц Чцяцк вцтшяштшт ыфршдштвц нукдцжшк</vt:lpstr>
      <vt:lpstr>Фяцкифнсфт Куызгидшлфыэ Сцтгиш Йфайфяэт жцкй ршыыцыштвц Чцяцк вцтшяштшт ыфршдштвц нукдцжшк</vt:lpstr>
    </vt:vector>
  </TitlesOfParts>
  <Company>SSC</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Фяцкифнсфт Куызгидшлфыэ Сцтгиш Йфайфяэт жцкй ршыыцыштвц Чцяцк вцтшяштшт ыфршдштвц нукдцжшк</dc:title>
  <dc:subject/>
  <dc:creator>P.KAMAL</dc:creator>
  <cp:keywords/>
  <cp:lastModifiedBy>Sabina Valiyeva</cp:lastModifiedBy>
  <cp:revision>20</cp:revision>
  <cp:lastPrinted>2025-07-23T10:33:00Z</cp:lastPrinted>
  <dcterms:created xsi:type="dcterms:W3CDTF">2026-04-17T07:02:00Z</dcterms:created>
  <dcterms:modified xsi:type="dcterms:W3CDTF">2026-09-17T06:58:00Z</dcterms:modified>
</cp:coreProperties>
</file>